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07D" w:rsidRDefault="0031107D" w:rsidP="00EF40E8">
      <w:pPr>
        <w:rPr>
          <w:rFonts w:eastAsia="Arial"/>
        </w:rPr>
      </w:pPr>
      <w:bookmarkStart w:id="0" w:name="_GoBack"/>
      <w:bookmarkEnd w:id="0"/>
    </w:p>
    <w:p w:rsidR="00FA5CC6" w:rsidRPr="00FA5CC6" w:rsidRDefault="00FA5CC6" w:rsidP="00FA5CC6">
      <w:pPr>
        <w:pStyle w:val="Ttol1"/>
        <w:jc w:val="center"/>
        <w:rPr>
          <w:color w:val="000000" w:themeColor="text1"/>
          <w:u w:val="single"/>
        </w:rPr>
      </w:pPr>
      <w:r w:rsidRPr="00FA5CC6">
        <w:rPr>
          <w:color w:val="000000" w:themeColor="text1"/>
          <w:u w:val="single"/>
        </w:rPr>
        <w:t>Anàlisis i resultats dels compromisos del Servei de Formació Ocupacional amb la persona usuària</w:t>
      </w:r>
    </w:p>
    <w:p w:rsidR="00FA5CC6" w:rsidRDefault="00FA5CC6" w:rsidP="00FA5CC6">
      <w:pPr>
        <w:rPr>
          <w:b/>
          <w:lang w:val="ca-ES"/>
        </w:rPr>
      </w:pPr>
    </w:p>
    <w:p w:rsidR="00FA5CC6" w:rsidRDefault="00FA5CC6" w:rsidP="00FA5CC6">
      <w:pPr>
        <w:rPr>
          <w:b/>
          <w:lang w:val="ca-ES"/>
        </w:rPr>
      </w:pPr>
    </w:p>
    <w:p w:rsidR="00FA5CC6" w:rsidRPr="00FA5CC6" w:rsidRDefault="00FA5CC6" w:rsidP="00FA5CC6">
      <w:pPr>
        <w:rPr>
          <w:b/>
          <w:i/>
          <w:lang w:val="ca-ES"/>
        </w:rPr>
      </w:pPr>
      <w:r w:rsidRPr="00FA5CC6">
        <w:rPr>
          <w:b/>
          <w:u w:val="single"/>
          <w:lang w:val="ca-ES"/>
        </w:rPr>
        <w:t>Compromís</w:t>
      </w:r>
      <w:r w:rsidRPr="00FA5CC6">
        <w:rPr>
          <w:b/>
          <w:i/>
          <w:lang w:val="ca-ES"/>
        </w:rPr>
        <w:t>: Programar accions formatives el més adaptades possibles a les necessitats del mercat laboral i al perfil de les persones potencialment usuàries del servei.</w:t>
      </w:r>
    </w:p>
    <w:p w:rsidR="00FA5CC6" w:rsidRPr="00FA5CC6" w:rsidRDefault="00FA5CC6" w:rsidP="00FA5CC6">
      <w:pPr>
        <w:rPr>
          <w:lang w:val="ca-ES"/>
        </w:rPr>
      </w:pPr>
      <w:r w:rsidRPr="00FA5CC6">
        <w:rPr>
          <w:b/>
          <w:u w:val="single"/>
          <w:lang w:val="ca-ES"/>
        </w:rPr>
        <w:t>Objectiu</w:t>
      </w:r>
      <w:r w:rsidRPr="00FA5CC6">
        <w:rPr>
          <w:b/>
          <w:lang w:val="ca-ES"/>
        </w:rPr>
        <w:t>:</w:t>
      </w:r>
      <w:r w:rsidRPr="00FA5CC6">
        <w:rPr>
          <w:lang w:val="ca-ES"/>
        </w:rPr>
        <w:t xml:space="preserve"> Executar un mínim de 2 accions formatives ocupacionals anuals.</w:t>
      </w:r>
    </w:p>
    <w:p w:rsidR="00FA5CC6" w:rsidRPr="00FA5CC6" w:rsidRDefault="00FA5CC6" w:rsidP="00FA5CC6">
      <w:pPr>
        <w:rPr>
          <w:lang w:val="ca-ES"/>
        </w:rPr>
      </w:pPr>
      <w:r w:rsidRPr="00FA5CC6">
        <w:rPr>
          <w:b/>
          <w:u w:val="single"/>
          <w:lang w:val="ca-ES"/>
        </w:rPr>
        <w:t>Resultat</w:t>
      </w:r>
      <w:r w:rsidRPr="00FA5CC6">
        <w:rPr>
          <w:b/>
          <w:lang w:val="ca-ES"/>
        </w:rPr>
        <w:t>:</w:t>
      </w:r>
      <w:r w:rsidR="00104B80">
        <w:rPr>
          <w:lang w:val="ca-ES"/>
        </w:rPr>
        <w:t xml:space="preserve"> </w:t>
      </w:r>
      <w:r w:rsidR="00104B80" w:rsidRPr="00104B80">
        <w:rPr>
          <w:b/>
          <w:i/>
          <w:color w:val="00B050"/>
          <w:lang w:val="ca-ES"/>
        </w:rPr>
        <w:t>As</w:t>
      </w:r>
      <w:r w:rsidR="003C4571" w:rsidRPr="00104B80">
        <w:rPr>
          <w:b/>
          <w:i/>
          <w:color w:val="00B050"/>
          <w:lang w:val="ca-ES"/>
        </w:rPr>
        <w:t>solit</w:t>
      </w:r>
      <w:r w:rsidR="003C4571">
        <w:rPr>
          <w:b/>
          <w:i/>
          <w:color w:val="00B050"/>
          <w:lang w:val="ca-ES"/>
        </w:rPr>
        <w:t>.</w:t>
      </w:r>
      <w:r w:rsidRPr="00FA5CC6">
        <w:rPr>
          <w:lang w:val="ca-ES"/>
        </w:rPr>
        <w:t xml:space="preserve"> </w:t>
      </w:r>
      <w:r w:rsidR="00104B80">
        <w:rPr>
          <w:lang w:val="ca-ES"/>
        </w:rPr>
        <w:t>S</w:t>
      </w:r>
      <w:r w:rsidR="003C4571">
        <w:rPr>
          <w:lang w:val="ca-ES"/>
        </w:rPr>
        <w:t xml:space="preserve">’han pogut programar </w:t>
      </w:r>
      <w:r w:rsidR="00104B80">
        <w:rPr>
          <w:lang w:val="ca-ES"/>
        </w:rPr>
        <w:t xml:space="preserve">4 </w:t>
      </w:r>
      <w:r w:rsidR="003C4571">
        <w:rPr>
          <w:lang w:val="ca-ES"/>
        </w:rPr>
        <w:t xml:space="preserve">formacions ocupacionals </w:t>
      </w:r>
      <w:r w:rsidR="00104B80">
        <w:rPr>
          <w:lang w:val="ca-ES"/>
        </w:rPr>
        <w:t>amb recursos</w:t>
      </w:r>
      <w:r w:rsidR="003C4571">
        <w:rPr>
          <w:lang w:val="ca-ES"/>
        </w:rPr>
        <w:t xml:space="preserve"> econòmics provinents del Servei d’Ocupació de Catalunya. </w:t>
      </w:r>
      <w:r w:rsidR="00D459EA">
        <w:rPr>
          <w:lang w:val="ca-ES"/>
        </w:rPr>
        <w:t xml:space="preserve"> </w:t>
      </w:r>
    </w:p>
    <w:p w:rsidR="008704D0" w:rsidRPr="00FA5CC6" w:rsidRDefault="008704D0" w:rsidP="00C26E40">
      <w:pPr>
        <w:rPr>
          <w:rFonts w:eastAsia="Arial"/>
          <w:lang w:val="ca-ES"/>
        </w:rPr>
      </w:pPr>
    </w:p>
    <w:p w:rsidR="00FA5CC6" w:rsidRPr="00FA5CC6" w:rsidRDefault="00FA5CC6" w:rsidP="00FA5CC6">
      <w:pPr>
        <w:rPr>
          <w:lang w:val="ca-ES"/>
        </w:rPr>
      </w:pPr>
      <w:r w:rsidRPr="00FA5CC6">
        <w:rPr>
          <w:b/>
          <w:u w:val="single"/>
          <w:lang w:val="ca-ES"/>
        </w:rPr>
        <w:t>Compromís</w:t>
      </w:r>
      <w:r w:rsidRPr="00FA5CC6">
        <w:rPr>
          <w:b/>
          <w:lang w:val="ca-ES"/>
        </w:rPr>
        <w:t>:</w:t>
      </w:r>
      <w:r w:rsidRPr="00FA5CC6">
        <w:rPr>
          <w:lang w:val="ca-ES"/>
        </w:rPr>
        <w:t xml:space="preserve"> </w:t>
      </w:r>
      <w:r w:rsidRPr="00FA5CC6">
        <w:rPr>
          <w:b/>
          <w:i/>
          <w:lang w:val="ca-ES"/>
        </w:rPr>
        <w:t>Oferir formació de qualitat a les persones usuàries</w:t>
      </w:r>
      <w:r w:rsidRPr="00FA5CC6">
        <w:rPr>
          <w:lang w:val="ca-ES"/>
        </w:rPr>
        <w:t>.</w:t>
      </w:r>
    </w:p>
    <w:p w:rsidR="00FA5CC6" w:rsidRPr="00FA5CC6" w:rsidRDefault="00FA5CC6" w:rsidP="00FA5CC6">
      <w:pPr>
        <w:rPr>
          <w:lang w:val="ca-ES"/>
        </w:rPr>
      </w:pPr>
      <w:r w:rsidRPr="00FA5CC6">
        <w:rPr>
          <w:b/>
          <w:u w:val="single"/>
          <w:lang w:val="ca-ES"/>
        </w:rPr>
        <w:t>Objectiu</w:t>
      </w:r>
      <w:r w:rsidRPr="00FA5CC6">
        <w:rPr>
          <w:b/>
          <w:lang w:val="ca-ES"/>
        </w:rPr>
        <w:t>:</w:t>
      </w:r>
      <w:r w:rsidRPr="00FA5CC6">
        <w:rPr>
          <w:lang w:val="ca-ES"/>
        </w:rPr>
        <w:t xml:space="preserve"> Obtenir valoracions globals mitjanes superiors al 3 sobre 4 a l’enquesta de satisfacció .</w:t>
      </w:r>
    </w:p>
    <w:p w:rsidR="00FA5CC6" w:rsidRPr="00FA5CC6" w:rsidRDefault="00FA5CC6" w:rsidP="00FA5CC6">
      <w:pPr>
        <w:rPr>
          <w:lang w:val="ca-ES"/>
        </w:rPr>
      </w:pPr>
      <w:r w:rsidRPr="00FA5CC6">
        <w:rPr>
          <w:b/>
          <w:u w:val="single"/>
          <w:lang w:val="ca-ES"/>
        </w:rPr>
        <w:t>Indicador</w:t>
      </w:r>
      <w:r w:rsidRPr="00FA5CC6">
        <w:rPr>
          <w:b/>
          <w:lang w:val="ca-ES"/>
        </w:rPr>
        <w:t xml:space="preserve">: </w:t>
      </w:r>
      <w:r w:rsidR="00104B80" w:rsidRPr="00104B80">
        <w:rPr>
          <w:b/>
          <w:i/>
          <w:color w:val="00B050"/>
          <w:lang w:val="ca-ES"/>
        </w:rPr>
        <w:t>Assolit</w:t>
      </w:r>
      <w:r w:rsidRPr="00FA5CC6">
        <w:rPr>
          <w:lang w:val="ca-ES"/>
        </w:rPr>
        <w:t xml:space="preserve">. </w:t>
      </w:r>
      <w:r w:rsidR="00104B80">
        <w:rPr>
          <w:lang w:val="ca-ES"/>
        </w:rPr>
        <w:t>S’ha valorat la satisfacció de les persones usuàries amb una mitjana de 3,5 sobre 4 les</w:t>
      </w:r>
      <w:r w:rsidR="003C4571">
        <w:rPr>
          <w:lang w:val="ca-ES"/>
        </w:rPr>
        <w:t xml:space="preserve"> accions formatives ocupacionals</w:t>
      </w:r>
      <w:r w:rsidR="00104B80">
        <w:rPr>
          <w:lang w:val="ca-ES"/>
        </w:rPr>
        <w:t xml:space="preserve"> realitzades</w:t>
      </w:r>
      <w:r w:rsidR="003C4571">
        <w:rPr>
          <w:lang w:val="ca-ES"/>
        </w:rPr>
        <w:t xml:space="preserve">. </w:t>
      </w:r>
      <w:r w:rsidRPr="00FA5CC6">
        <w:rPr>
          <w:lang w:val="ca-ES"/>
        </w:rPr>
        <w:t xml:space="preserve"> </w:t>
      </w:r>
    </w:p>
    <w:p w:rsidR="00FA5CC6" w:rsidRPr="00FA5CC6" w:rsidRDefault="00FA5CC6" w:rsidP="00FA5CC6">
      <w:pPr>
        <w:rPr>
          <w:lang w:val="ca-ES"/>
        </w:rPr>
      </w:pPr>
    </w:p>
    <w:p w:rsidR="00FA5CC6" w:rsidRPr="00FA5CC6" w:rsidRDefault="00FA5CC6" w:rsidP="00FA5CC6">
      <w:pPr>
        <w:rPr>
          <w:b/>
          <w:lang w:val="ca-ES"/>
        </w:rPr>
      </w:pPr>
      <w:r w:rsidRPr="00FA5CC6">
        <w:rPr>
          <w:b/>
          <w:u w:val="single"/>
          <w:lang w:val="ca-ES"/>
        </w:rPr>
        <w:t>Compromís</w:t>
      </w:r>
      <w:r w:rsidRPr="00FA5CC6">
        <w:rPr>
          <w:b/>
          <w:lang w:val="ca-ES"/>
        </w:rPr>
        <w:t>:</w:t>
      </w:r>
      <w:r w:rsidRPr="00FA5CC6">
        <w:rPr>
          <w:lang w:val="ca-ES"/>
        </w:rPr>
        <w:t xml:space="preserve"> </w:t>
      </w:r>
      <w:r w:rsidRPr="00FA5CC6">
        <w:rPr>
          <w:b/>
          <w:i/>
          <w:lang w:val="ca-ES"/>
        </w:rPr>
        <w:t>Respondre amb agilitat les reclamacions i suggeriments a les persones usuàries</w:t>
      </w:r>
      <w:r w:rsidRPr="00FA5CC6">
        <w:rPr>
          <w:lang w:val="ca-ES"/>
        </w:rPr>
        <w:t>.</w:t>
      </w:r>
    </w:p>
    <w:p w:rsidR="00FA5CC6" w:rsidRPr="00FA5CC6" w:rsidRDefault="00FA5CC6" w:rsidP="00FA5CC6">
      <w:pPr>
        <w:rPr>
          <w:lang w:val="ca-ES"/>
        </w:rPr>
      </w:pPr>
      <w:r w:rsidRPr="00FA5CC6">
        <w:rPr>
          <w:b/>
          <w:u w:val="single"/>
          <w:lang w:val="ca-ES"/>
        </w:rPr>
        <w:t>Objectiu</w:t>
      </w:r>
      <w:r w:rsidRPr="00FA5CC6">
        <w:rPr>
          <w:b/>
          <w:lang w:val="ca-ES"/>
        </w:rPr>
        <w:t>:</w:t>
      </w:r>
      <w:r w:rsidRPr="00FA5CC6">
        <w:rPr>
          <w:lang w:val="ca-ES"/>
        </w:rPr>
        <w:t xml:space="preserve"> Respondre el 100% de les reclamacions i suggeriments que entrin formalment per instància al Registre General d’Entrada o a la Seu Electrònica de l’Ajuntament en menys de 15 dies hàbils.</w:t>
      </w:r>
    </w:p>
    <w:p w:rsidR="00FA5CC6" w:rsidRPr="00FA5CC6" w:rsidRDefault="00FA5CC6" w:rsidP="00FA5CC6">
      <w:pPr>
        <w:rPr>
          <w:noProof/>
          <w:lang w:val="ca-ES" w:eastAsia="ca-ES"/>
        </w:rPr>
      </w:pPr>
      <w:r w:rsidRPr="00FA5CC6">
        <w:rPr>
          <w:b/>
          <w:u w:val="single"/>
          <w:lang w:val="ca-ES"/>
        </w:rPr>
        <w:t>Indicador</w:t>
      </w:r>
      <w:r w:rsidRPr="00FA5CC6">
        <w:rPr>
          <w:b/>
          <w:lang w:val="ca-ES"/>
        </w:rPr>
        <w:t>:</w:t>
      </w:r>
      <w:r w:rsidRPr="00FA5CC6">
        <w:rPr>
          <w:lang w:val="ca-ES"/>
        </w:rPr>
        <w:t xml:space="preserve"> </w:t>
      </w:r>
      <w:r w:rsidR="00D459EA">
        <w:rPr>
          <w:b/>
          <w:i/>
          <w:color w:val="00B050"/>
          <w:lang w:val="ca-ES"/>
        </w:rPr>
        <w:t>No avaluat</w:t>
      </w:r>
      <w:r w:rsidRPr="00FA5CC6">
        <w:rPr>
          <w:lang w:val="ca-ES"/>
        </w:rPr>
        <w:t xml:space="preserve">. </w:t>
      </w:r>
      <w:r w:rsidR="00D459EA">
        <w:rPr>
          <w:lang w:val="ca-ES"/>
        </w:rPr>
        <w:t>No s’ha registrat cap reclamació o suggeriment per instància al Registre General d’Entrada</w:t>
      </w:r>
      <w:r w:rsidRPr="00FA5CC6">
        <w:rPr>
          <w:lang w:val="ca-ES"/>
        </w:rPr>
        <w:t>.</w:t>
      </w:r>
    </w:p>
    <w:p w:rsidR="00FA5CC6" w:rsidRDefault="00FA5CC6" w:rsidP="00C26E40">
      <w:pPr>
        <w:rPr>
          <w:rFonts w:eastAsia="Arial"/>
          <w:lang w:val="ca-ES"/>
        </w:rPr>
      </w:pPr>
    </w:p>
    <w:p w:rsidR="00812052" w:rsidRDefault="00812052" w:rsidP="0072316B">
      <w:pPr>
        <w:rPr>
          <w:rFonts w:eastAsia="Arial"/>
          <w:lang w:val="ca-ES"/>
        </w:rPr>
      </w:pPr>
    </w:p>
    <w:p w:rsidR="0072316B" w:rsidRDefault="009A3D89" w:rsidP="0072316B">
      <w:pPr>
        <w:tabs>
          <w:tab w:val="left" w:pos="5103"/>
        </w:tabs>
        <w:spacing w:line="276" w:lineRule="auto"/>
        <w:rPr>
          <w:i/>
          <w:noProof/>
          <w:color w:val="365F91"/>
          <w:lang w:val="ca-ES" w:eastAsia="ca-ES"/>
        </w:rPr>
      </w:pPr>
      <w:r>
        <w:rPr>
          <w:i/>
          <w:noProof/>
          <w:color w:val="365F91"/>
          <w:lang w:val="ca-ES" w:eastAsia="ca-ES"/>
        </w:rPr>
        <w:t>Inés Balaguer</w:t>
      </w:r>
    </w:p>
    <w:p w:rsidR="009A3D89" w:rsidRDefault="009A3D89" w:rsidP="0072316B">
      <w:pPr>
        <w:tabs>
          <w:tab w:val="left" w:pos="5103"/>
        </w:tabs>
        <w:spacing w:line="276" w:lineRule="auto"/>
        <w:rPr>
          <w:i/>
          <w:noProof/>
          <w:color w:val="365F91"/>
          <w:lang w:val="ca-ES" w:eastAsia="ca-ES"/>
        </w:rPr>
      </w:pPr>
      <w:r>
        <w:rPr>
          <w:i/>
          <w:noProof/>
          <w:color w:val="365F91"/>
          <w:lang w:val="ca-ES" w:eastAsia="ca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59055</wp:posOffset>
            </wp:positionV>
            <wp:extent cx="1476375" cy="552450"/>
            <wp:effectExtent l="19050" t="0" r="9525" b="0"/>
            <wp:wrapTight wrapText="bothSides">
              <wp:wrapPolygon edited="0">
                <wp:start x="-279" y="0"/>
                <wp:lineTo x="-279" y="20855"/>
                <wp:lineTo x="21739" y="20855"/>
                <wp:lineTo x="21739" y="0"/>
                <wp:lineTo x="-279" y="0"/>
              </wp:wrapPolygon>
            </wp:wrapTight>
            <wp:docPr id="3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316B" w:rsidRDefault="0072316B" w:rsidP="0072316B">
      <w:pPr>
        <w:spacing w:line="276" w:lineRule="auto"/>
        <w:rPr>
          <w:noProof/>
          <w:lang w:val="ca-ES" w:eastAsia="ca-ES"/>
        </w:rPr>
      </w:pPr>
    </w:p>
    <w:p w:rsidR="009A3D89" w:rsidRDefault="009A3D89" w:rsidP="0072316B">
      <w:pPr>
        <w:spacing w:line="276" w:lineRule="auto"/>
        <w:rPr>
          <w:noProof/>
          <w:lang w:val="ca-ES" w:eastAsia="ca-ES"/>
        </w:rPr>
      </w:pPr>
    </w:p>
    <w:p w:rsidR="009A3D89" w:rsidRDefault="009A3D89" w:rsidP="0072316B">
      <w:pPr>
        <w:spacing w:line="276" w:lineRule="auto"/>
        <w:rPr>
          <w:noProof/>
          <w:lang w:val="ca-ES" w:eastAsia="ca-ES"/>
        </w:rPr>
      </w:pPr>
    </w:p>
    <w:p w:rsidR="0072316B" w:rsidRDefault="0072316B" w:rsidP="0072316B">
      <w:pPr>
        <w:spacing w:line="276" w:lineRule="auto"/>
        <w:rPr>
          <w:i/>
          <w:color w:val="365F91"/>
          <w:lang w:val="ca-ES"/>
        </w:rPr>
      </w:pPr>
      <w:r>
        <w:rPr>
          <w:i/>
          <w:color w:val="365F91"/>
          <w:lang w:val="ca-ES"/>
        </w:rPr>
        <w:t>Responsable de Qualitat</w:t>
      </w:r>
    </w:p>
    <w:p w:rsidR="00F83324" w:rsidRDefault="00F83324" w:rsidP="0072316B">
      <w:pPr>
        <w:spacing w:line="276" w:lineRule="auto"/>
        <w:rPr>
          <w:i/>
          <w:color w:val="365F91"/>
          <w:lang w:val="ca-ES"/>
        </w:rPr>
      </w:pPr>
    </w:p>
    <w:p w:rsidR="00F83324" w:rsidRPr="00F83324" w:rsidRDefault="00104B80" w:rsidP="0072316B">
      <w:pPr>
        <w:spacing w:line="276" w:lineRule="auto"/>
        <w:rPr>
          <w:sz w:val="18"/>
          <w:szCs w:val="18"/>
          <w:lang w:val="ca-ES"/>
        </w:rPr>
      </w:pPr>
      <w:r>
        <w:rPr>
          <w:i/>
          <w:color w:val="365F91"/>
          <w:sz w:val="18"/>
          <w:szCs w:val="18"/>
          <w:lang w:val="ca-ES"/>
        </w:rPr>
        <w:t>(gener 2023</w:t>
      </w:r>
      <w:r w:rsidR="00F83324" w:rsidRPr="00F83324">
        <w:rPr>
          <w:i/>
          <w:color w:val="365F91"/>
          <w:sz w:val="18"/>
          <w:szCs w:val="18"/>
          <w:lang w:val="ca-ES"/>
        </w:rPr>
        <w:t>)</w:t>
      </w:r>
    </w:p>
    <w:sectPr w:rsidR="00F83324" w:rsidRPr="00F83324" w:rsidSect="00961A6C">
      <w:headerReference w:type="default" r:id="rId9"/>
      <w:footerReference w:type="default" r:id="rId10"/>
      <w:pgSz w:w="11906" w:h="16838"/>
      <w:pgMar w:top="907" w:right="964" w:bottom="851" w:left="96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354" w:rsidRDefault="00391354">
      <w:pPr>
        <w:spacing w:before="0" w:after="0" w:line="240" w:lineRule="auto"/>
      </w:pPr>
      <w:r>
        <w:separator/>
      </w:r>
    </w:p>
  </w:endnote>
  <w:endnote w:type="continuationSeparator" w:id="0">
    <w:p w:rsidR="00391354" w:rsidRDefault="003913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72"/>
      <w:gridCol w:w="4697"/>
    </w:tblGrid>
    <w:tr w:rsidR="009508BA" w:rsidRPr="009026E4">
      <w:trPr>
        <w:trHeight w:val="699"/>
      </w:trPr>
      <w:tc>
        <w:tcPr>
          <w:tcW w:w="4772" w:type="dxa"/>
          <w:tcBorders>
            <w:top w:val="single" w:sz="4" w:space="0" w:color="000000"/>
          </w:tcBorders>
          <w:shd w:val="clear" w:color="auto" w:fill="auto"/>
        </w:tcPr>
        <w:p w:rsidR="009508BA" w:rsidRDefault="009508BA">
          <w:pPr>
            <w:pStyle w:val="Peu"/>
            <w:spacing w:line="240" w:lineRule="auto"/>
            <w:jc w:val="left"/>
            <w:rPr>
              <w:rFonts w:ascii="Tahoma" w:hAnsi="Tahoma" w:cs="Tahoma"/>
              <w:i/>
              <w:color w:val="365F91"/>
              <w:lang w:val="ca-ES"/>
            </w:rPr>
          </w:pPr>
        </w:p>
      </w:tc>
      <w:tc>
        <w:tcPr>
          <w:tcW w:w="4697" w:type="dxa"/>
          <w:tcBorders>
            <w:top w:val="single" w:sz="4" w:space="0" w:color="000000"/>
          </w:tcBorders>
          <w:shd w:val="clear" w:color="auto" w:fill="auto"/>
        </w:tcPr>
        <w:p w:rsidR="009508BA" w:rsidRDefault="009508BA">
          <w:pPr>
            <w:pStyle w:val="Peu"/>
            <w:spacing w:after="0" w:line="240" w:lineRule="auto"/>
            <w:jc w:val="left"/>
            <w:rPr>
              <w:rFonts w:ascii="Tahoma" w:hAnsi="Tahoma" w:cs="Tahoma"/>
              <w:i/>
              <w:color w:val="365F91"/>
              <w:lang w:val="ca-ES"/>
            </w:rPr>
          </w:pPr>
        </w:p>
      </w:tc>
    </w:tr>
  </w:tbl>
  <w:p w:rsidR="009508BA" w:rsidRDefault="009508BA">
    <w:pPr>
      <w:pStyle w:val="Peu"/>
      <w:spacing w:before="0" w:after="0" w:line="240" w:lineRule="auto"/>
      <w:ind w:right="424"/>
      <w:jc w:val="center"/>
      <w:rPr>
        <w:rFonts w:ascii="Tahoma" w:hAnsi="Tahoma" w:cs="Tahoma"/>
        <w:i/>
        <w:color w:val="808080"/>
        <w:sz w:val="12"/>
        <w:szCs w:val="12"/>
        <w:lang w:val="ca-ES"/>
      </w:rPr>
    </w:pPr>
    <w:r>
      <w:rPr>
        <w:rFonts w:ascii="Tahoma" w:hAnsi="Tahoma" w:cs="Tahoma"/>
        <w:i/>
        <w:color w:val="808080"/>
        <w:sz w:val="12"/>
        <w:szCs w:val="12"/>
        <w:lang w:val="ca-ES"/>
      </w:rPr>
      <w:t>LES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CÒPIES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IMPRESES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D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>’</w:t>
    </w:r>
    <w:r>
      <w:rPr>
        <w:rFonts w:ascii="Tahoma" w:hAnsi="Tahoma" w:cs="Tahoma"/>
        <w:i/>
        <w:color w:val="808080"/>
        <w:sz w:val="12"/>
        <w:szCs w:val="12"/>
        <w:lang w:val="ca-ES"/>
      </w:rPr>
      <w:t>AQUEST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DOCUMENT,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b/>
        <w:i/>
        <w:color w:val="808080"/>
        <w:sz w:val="16"/>
        <w:szCs w:val="16"/>
        <w:lang w:val="ca-ES"/>
      </w:rPr>
      <w:t>NO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ES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CONSIDEREN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CÒPIES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CONTROLADES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I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PER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TANT,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ESTAN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SUBJECTES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A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NOVES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ACTUALITZACIONS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NO</w:t>
    </w:r>
    <w:r>
      <w:rPr>
        <w:rFonts w:ascii="Tahoma" w:eastAsia="Tahoma" w:hAnsi="Tahoma" w:cs="Tahoma"/>
        <w:i/>
        <w:color w:val="808080"/>
        <w:sz w:val="12"/>
        <w:szCs w:val="12"/>
        <w:lang w:val="ca-ES"/>
      </w:rPr>
      <w:t xml:space="preserve"> </w:t>
    </w:r>
    <w:r>
      <w:rPr>
        <w:rFonts w:ascii="Tahoma" w:hAnsi="Tahoma" w:cs="Tahoma"/>
        <w:i/>
        <w:color w:val="808080"/>
        <w:sz w:val="12"/>
        <w:szCs w:val="12"/>
        <w:lang w:val="ca-ES"/>
      </w:rPr>
      <w:t>INCORPORADES.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354" w:rsidRDefault="00391354">
      <w:pPr>
        <w:spacing w:before="0" w:after="0" w:line="240" w:lineRule="auto"/>
      </w:pPr>
      <w:r>
        <w:separator/>
      </w:r>
    </w:p>
  </w:footnote>
  <w:footnote w:type="continuationSeparator" w:id="0">
    <w:p w:rsidR="00391354" w:rsidRDefault="003913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1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245"/>
      <w:gridCol w:w="850"/>
      <w:gridCol w:w="992"/>
    </w:tblGrid>
    <w:tr w:rsidR="009508BA" w:rsidRPr="00AD7682" w:rsidTr="009026E4">
      <w:trPr>
        <w:cantSplit/>
        <w:trHeight w:val="276"/>
      </w:trPr>
      <w:tc>
        <w:tcPr>
          <w:tcW w:w="2410" w:type="dxa"/>
          <w:vMerge w:val="restart"/>
        </w:tcPr>
        <w:p w:rsidR="009508BA" w:rsidRPr="00AD7682" w:rsidRDefault="009508BA" w:rsidP="00A02529">
          <w:pPr>
            <w:pStyle w:val="Capalera"/>
            <w:spacing w:after="120"/>
            <w:jc w:val="center"/>
            <w:rPr>
              <w:rFonts w:ascii="Tahoma" w:hAnsi="Tahoma" w:cs="Tahoma"/>
              <w:color w:val="FF0000"/>
              <w:sz w:val="15"/>
              <w:szCs w:val="15"/>
            </w:rPr>
          </w:pPr>
          <w:r w:rsidRPr="009026E4">
            <w:rPr>
              <w:rFonts w:ascii="Tahoma" w:hAnsi="Tahoma" w:cs="Tahoma"/>
              <w:noProof/>
              <w:sz w:val="15"/>
              <w:szCs w:val="15"/>
              <w:lang w:val="ca-ES" w:eastAsia="ca-ES"/>
            </w:rPr>
            <w:drawing>
              <wp:inline distT="0" distB="0" distL="0" distR="0">
                <wp:extent cx="790575" cy="304800"/>
                <wp:effectExtent l="19050" t="0" r="9525" b="0"/>
                <wp:docPr id="1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9508BA" w:rsidRPr="00B833B1" w:rsidRDefault="00FA5CC6" w:rsidP="00A02529">
          <w:pPr>
            <w:pStyle w:val="Capalera"/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INFORME REVISIÓ COMPROMISOS</w:t>
          </w:r>
        </w:p>
      </w:tc>
      <w:tc>
        <w:tcPr>
          <w:tcW w:w="1842" w:type="dxa"/>
          <w:gridSpan w:val="2"/>
          <w:vAlign w:val="center"/>
        </w:tcPr>
        <w:p w:rsidR="009508BA" w:rsidRPr="00B833B1" w:rsidRDefault="009508BA" w:rsidP="001D6411">
          <w:pPr>
            <w:pStyle w:val="Capalera"/>
            <w:spacing w:before="0" w:after="0"/>
            <w:jc w:val="center"/>
            <w:rPr>
              <w:b w:val="0"/>
              <w:sz w:val="15"/>
              <w:szCs w:val="15"/>
              <w:lang w:val="en-US"/>
            </w:rPr>
          </w:pPr>
          <w:r>
            <w:rPr>
              <w:b w:val="0"/>
              <w:sz w:val="15"/>
              <w:szCs w:val="15"/>
              <w:lang w:val="en-US"/>
            </w:rPr>
            <w:t>FT-11-02</w:t>
          </w:r>
        </w:p>
      </w:tc>
    </w:tr>
    <w:tr w:rsidR="009508BA" w:rsidRPr="00AD7682" w:rsidTr="009026E4">
      <w:trPr>
        <w:cantSplit/>
        <w:trHeight w:val="188"/>
      </w:trPr>
      <w:tc>
        <w:tcPr>
          <w:tcW w:w="2410" w:type="dxa"/>
          <w:vMerge/>
        </w:tcPr>
        <w:p w:rsidR="009508BA" w:rsidRPr="00AD7682" w:rsidRDefault="009508BA" w:rsidP="00A02529">
          <w:pPr>
            <w:pStyle w:val="Capalera"/>
            <w:spacing w:before="0" w:after="120"/>
            <w:jc w:val="center"/>
            <w:rPr>
              <w:rFonts w:ascii="Tahoma" w:hAnsi="Tahoma" w:cs="Tahoma"/>
              <w:color w:val="FF0000"/>
              <w:sz w:val="15"/>
              <w:szCs w:val="15"/>
            </w:rPr>
          </w:pPr>
        </w:p>
      </w:tc>
      <w:tc>
        <w:tcPr>
          <w:tcW w:w="5245" w:type="dxa"/>
          <w:vMerge w:val="restart"/>
          <w:vAlign w:val="center"/>
        </w:tcPr>
        <w:p w:rsidR="009508BA" w:rsidRPr="00B833B1" w:rsidRDefault="009508BA" w:rsidP="00FA5CC6">
          <w:pPr>
            <w:pStyle w:val="Capalera"/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INFORME </w:t>
          </w:r>
          <w:r w:rsidR="00FA5CC6">
            <w:rPr>
              <w:sz w:val="23"/>
              <w:szCs w:val="23"/>
            </w:rPr>
            <w:t>ANUAL RESULTATS COMPROMISOS DE LA CARTA DE SERVEIS</w:t>
          </w:r>
        </w:p>
      </w:tc>
      <w:tc>
        <w:tcPr>
          <w:tcW w:w="850" w:type="dxa"/>
          <w:vAlign w:val="center"/>
        </w:tcPr>
        <w:p w:rsidR="009508BA" w:rsidRPr="00B833B1" w:rsidRDefault="009508BA" w:rsidP="00A02529">
          <w:pPr>
            <w:pStyle w:val="Capalera"/>
            <w:spacing w:before="0" w:after="0"/>
            <w:jc w:val="center"/>
            <w:rPr>
              <w:b w:val="0"/>
              <w:sz w:val="15"/>
              <w:szCs w:val="15"/>
              <w:lang w:val="en-US"/>
            </w:rPr>
          </w:pPr>
          <w:r w:rsidRPr="00B833B1">
            <w:rPr>
              <w:b w:val="0"/>
              <w:sz w:val="15"/>
              <w:szCs w:val="15"/>
              <w:lang w:val="en-US"/>
            </w:rPr>
            <w:t>v: 1</w:t>
          </w:r>
        </w:p>
      </w:tc>
      <w:tc>
        <w:tcPr>
          <w:tcW w:w="992" w:type="dxa"/>
          <w:vAlign w:val="center"/>
        </w:tcPr>
        <w:p w:rsidR="009508BA" w:rsidRPr="00B833B1" w:rsidRDefault="009508BA" w:rsidP="00A02529">
          <w:pPr>
            <w:pStyle w:val="Capalera"/>
            <w:spacing w:before="0" w:after="0"/>
            <w:jc w:val="center"/>
            <w:rPr>
              <w:b w:val="0"/>
              <w:sz w:val="15"/>
              <w:szCs w:val="15"/>
              <w:lang w:val="en-US"/>
            </w:rPr>
          </w:pPr>
          <w:r w:rsidRPr="00B833B1">
            <w:rPr>
              <w:b w:val="0"/>
              <w:sz w:val="15"/>
              <w:szCs w:val="15"/>
              <w:lang w:val="en-US"/>
            </w:rPr>
            <w:t>r: 0</w:t>
          </w:r>
        </w:p>
      </w:tc>
    </w:tr>
    <w:tr w:rsidR="009508BA" w:rsidRPr="00AD7682" w:rsidTr="009026E4">
      <w:trPr>
        <w:cantSplit/>
        <w:trHeight w:val="186"/>
      </w:trPr>
      <w:tc>
        <w:tcPr>
          <w:tcW w:w="2410" w:type="dxa"/>
        </w:tcPr>
        <w:p w:rsidR="009508BA" w:rsidRPr="00AD7682" w:rsidRDefault="009508BA" w:rsidP="00A02529">
          <w:pPr>
            <w:pStyle w:val="Capalera"/>
            <w:spacing w:before="0" w:after="0"/>
            <w:jc w:val="center"/>
            <w:rPr>
              <w:rFonts w:ascii="Tahoma" w:hAnsi="Tahoma" w:cs="Tahoma"/>
              <w:sz w:val="15"/>
              <w:szCs w:val="15"/>
            </w:rPr>
          </w:pPr>
          <w:r w:rsidRPr="00AD7682">
            <w:rPr>
              <w:rFonts w:ascii="Tahoma" w:hAnsi="Tahoma" w:cs="Tahoma"/>
              <w:sz w:val="15"/>
              <w:szCs w:val="15"/>
            </w:rPr>
            <w:t>SAX SALA</w:t>
          </w:r>
        </w:p>
        <w:p w:rsidR="009508BA" w:rsidRPr="00AD7682" w:rsidRDefault="009508BA" w:rsidP="00A02529">
          <w:pPr>
            <w:pStyle w:val="Capalera"/>
            <w:spacing w:before="0" w:after="120"/>
            <w:jc w:val="center"/>
            <w:rPr>
              <w:rFonts w:ascii="Tahoma" w:hAnsi="Tahoma" w:cs="Tahoma"/>
              <w:sz w:val="15"/>
              <w:szCs w:val="15"/>
            </w:rPr>
          </w:pPr>
          <w:r w:rsidRPr="00AD7682">
            <w:rPr>
              <w:rFonts w:ascii="Tahoma" w:hAnsi="Tahoma" w:cs="Tahoma"/>
              <w:sz w:val="10"/>
              <w:szCs w:val="10"/>
            </w:rPr>
            <w:t>CENTRE DE FORMACIÓ I OCUPACIÓ DEL BAIX MONTSENY</w:t>
          </w:r>
        </w:p>
      </w:tc>
      <w:tc>
        <w:tcPr>
          <w:tcW w:w="5245" w:type="dxa"/>
          <w:vMerge/>
          <w:vAlign w:val="center"/>
        </w:tcPr>
        <w:p w:rsidR="009508BA" w:rsidRPr="00B833B1" w:rsidRDefault="009508BA" w:rsidP="00A02529">
          <w:pPr>
            <w:pStyle w:val="Capalera"/>
            <w:jc w:val="center"/>
            <w:rPr>
              <w:sz w:val="23"/>
              <w:szCs w:val="23"/>
            </w:rPr>
          </w:pPr>
        </w:p>
      </w:tc>
      <w:tc>
        <w:tcPr>
          <w:tcW w:w="850" w:type="dxa"/>
          <w:vAlign w:val="center"/>
        </w:tcPr>
        <w:p w:rsidR="009508BA" w:rsidRPr="00B833B1" w:rsidRDefault="009508BA" w:rsidP="00A02529">
          <w:pPr>
            <w:pStyle w:val="Capalera"/>
            <w:spacing w:after="0"/>
            <w:jc w:val="center"/>
            <w:rPr>
              <w:b w:val="0"/>
              <w:sz w:val="15"/>
              <w:szCs w:val="15"/>
            </w:rPr>
          </w:pPr>
          <w:r w:rsidRPr="00B833B1">
            <w:rPr>
              <w:b w:val="0"/>
              <w:sz w:val="15"/>
              <w:szCs w:val="15"/>
            </w:rPr>
            <w:t>Pàgina:</w:t>
          </w:r>
        </w:p>
      </w:tc>
      <w:tc>
        <w:tcPr>
          <w:tcW w:w="992" w:type="dxa"/>
          <w:vAlign w:val="center"/>
        </w:tcPr>
        <w:p w:rsidR="009508BA" w:rsidRPr="00B833B1" w:rsidRDefault="00D3053D" w:rsidP="00B609F3">
          <w:pPr>
            <w:pStyle w:val="Capalera"/>
            <w:spacing w:after="0"/>
            <w:jc w:val="center"/>
            <w:rPr>
              <w:b w:val="0"/>
              <w:sz w:val="15"/>
              <w:szCs w:val="15"/>
            </w:rPr>
          </w:pPr>
          <w:r w:rsidRPr="00B833B1">
            <w:rPr>
              <w:b w:val="0"/>
              <w:sz w:val="15"/>
              <w:szCs w:val="15"/>
            </w:rPr>
            <w:fldChar w:fldCharType="begin"/>
          </w:r>
          <w:r w:rsidR="009508BA" w:rsidRPr="00B833B1">
            <w:rPr>
              <w:b w:val="0"/>
              <w:sz w:val="15"/>
              <w:szCs w:val="15"/>
            </w:rPr>
            <w:instrText xml:space="preserve"> PAGE   \* MERGEFORMAT </w:instrText>
          </w:r>
          <w:r w:rsidRPr="00B833B1">
            <w:rPr>
              <w:b w:val="0"/>
              <w:sz w:val="15"/>
              <w:szCs w:val="15"/>
            </w:rPr>
            <w:fldChar w:fldCharType="separate"/>
          </w:r>
          <w:r w:rsidR="00104B80">
            <w:rPr>
              <w:b w:val="0"/>
              <w:noProof/>
              <w:sz w:val="15"/>
              <w:szCs w:val="15"/>
            </w:rPr>
            <w:t>1</w:t>
          </w:r>
          <w:r w:rsidRPr="00B833B1">
            <w:rPr>
              <w:b w:val="0"/>
              <w:sz w:val="15"/>
              <w:szCs w:val="15"/>
            </w:rPr>
            <w:fldChar w:fldCharType="end"/>
          </w:r>
          <w:r w:rsidR="009508BA" w:rsidRPr="00B833B1">
            <w:rPr>
              <w:b w:val="0"/>
              <w:sz w:val="15"/>
              <w:szCs w:val="15"/>
            </w:rPr>
            <w:t xml:space="preserve">  de</w:t>
          </w:r>
          <w:r w:rsidR="009508BA">
            <w:rPr>
              <w:b w:val="0"/>
              <w:sz w:val="15"/>
              <w:szCs w:val="15"/>
            </w:rPr>
            <w:t xml:space="preserve"> </w:t>
          </w:r>
          <w:r w:rsidR="00391354">
            <w:fldChar w:fldCharType="begin"/>
          </w:r>
          <w:r w:rsidR="00391354">
            <w:instrText xml:space="preserve"> NUMPAGES   \* MERGEFORMAT </w:instrText>
          </w:r>
          <w:r w:rsidR="00391354">
            <w:fldChar w:fldCharType="separate"/>
          </w:r>
          <w:r w:rsidR="00104B80" w:rsidRPr="00104B80">
            <w:rPr>
              <w:b w:val="0"/>
              <w:noProof/>
              <w:sz w:val="15"/>
              <w:szCs w:val="15"/>
            </w:rPr>
            <w:t>1</w:t>
          </w:r>
          <w:r w:rsidR="00391354">
            <w:rPr>
              <w:b w:val="0"/>
              <w:noProof/>
              <w:sz w:val="15"/>
              <w:szCs w:val="15"/>
            </w:rPr>
            <w:fldChar w:fldCharType="end"/>
          </w:r>
        </w:p>
      </w:tc>
    </w:tr>
  </w:tbl>
  <w:p w:rsidR="009508BA" w:rsidRPr="00B50A66" w:rsidRDefault="009508BA" w:rsidP="00B50A66">
    <w:pPr>
      <w:pStyle w:val="Capalera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61062F"/>
    <w:multiLevelType w:val="hybridMultilevel"/>
    <w:tmpl w:val="2BCCB3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250"/>
    <w:rsid w:val="00003F7A"/>
    <w:rsid w:val="00047920"/>
    <w:rsid w:val="00056BAD"/>
    <w:rsid w:val="00057D0B"/>
    <w:rsid w:val="000624BC"/>
    <w:rsid w:val="000641A5"/>
    <w:rsid w:val="000A056A"/>
    <w:rsid w:val="00104B80"/>
    <w:rsid w:val="00113BA7"/>
    <w:rsid w:val="001D6411"/>
    <w:rsid w:val="001E26DD"/>
    <w:rsid w:val="002163CB"/>
    <w:rsid w:val="002C3ACA"/>
    <w:rsid w:val="002E2A1B"/>
    <w:rsid w:val="002F0F33"/>
    <w:rsid w:val="00303534"/>
    <w:rsid w:val="0031107D"/>
    <w:rsid w:val="00340AF3"/>
    <w:rsid w:val="0034337C"/>
    <w:rsid w:val="00391354"/>
    <w:rsid w:val="00395250"/>
    <w:rsid w:val="003A0266"/>
    <w:rsid w:val="003A59B9"/>
    <w:rsid w:val="003C4571"/>
    <w:rsid w:val="003F562B"/>
    <w:rsid w:val="00402577"/>
    <w:rsid w:val="00474CE3"/>
    <w:rsid w:val="00487272"/>
    <w:rsid w:val="0049030E"/>
    <w:rsid w:val="004927EE"/>
    <w:rsid w:val="004D6931"/>
    <w:rsid w:val="004E1E18"/>
    <w:rsid w:val="004E719E"/>
    <w:rsid w:val="004F32EF"/>
    <w:rsid w:val="005272AE"/>
    <w:rsid w:val="00554B62"/>
    <w:rsid w:val="00573916"/>
    <w:rsid w:val="005E0A7B"/>
    <w:rsid w:val="00612BBF"/>
    <w:rsid w:val="00652650"/>
    <w:rsid w:val="00662980"/>
    <w:rsid w:val="00694101"/>
    <w:rsid w:val="006A371C"/>
    <w:rsid w:val="006B733C"/>
    <w:rsid w:val="006B7A57"/>
    <w:rsid w:val="006E0FC4"/>
    <w:rsid w:val="0072316B"/>
    <w:rsid w:val="00725E45"/>
    <w:rsid w:val="00734512"/>
    <w:rsid w:val="007563E8"/>
    <w:rsid w:val="007823D8"/>
    <w:rsid w:val="00783EC8"/>
    <w:rsid w:val="007B6C2C"/>
    <w:rsid w:val="007E284B"/>
    <w:rsid w:val="0081184F"/>
    <w:rsid w:val="00812052"/>
    <w:rsid w:val="008575A8"/>
    <w:rsid w:val="0086787F"/>
    <w:rsid w:val="008704D0"/>
    <w:rsid w:val="00884E58"/>
    <w:rsid w:val="008C0C0B"/>
    <w:rsid w:val="008F4D30"/>
    <w:rsid w:val="009026E4"/>
    <w:rsid w:val="009103B2"/>
    <w:rsid w:val="0091290E"/>
    <w:rsid w:val="0093211F"/>
    <w:rsid w:val="009508BA"/>
    <w:rsid w:val="009539A5"/>
    <w:rsid w:val="00961A6C"/>
    <w:rsid w:val="00975094"/>
    <w:rsid w:val="00997831"/>
    <w:rsid w:val="009A3D89"/>
    <w:rsid w:val="009B122F"/>
    <w:rsid w:val="009B640E"/>
    <w:rsid w:val="00A02529"/>
    <w:rsid w:val="00A13C83"/>
    <w:rsid w:val="00A163EA"/>
    <w:rsid w:val="00A66756"/>
    <w:rsid w:val="00A755F5"/>
    <w:rsid w:val="00B06CEF"/>
    <w:rsid w:val="00B477C0"/>
    <w:rsid w:val="00B50A66"/>
    <w:rsid w:val="00B57BA1"/>
    <w:rsid w:val="00B609F3"/>
    <w:rsid w:val="00B65ED8"/>
    <w:rsid w:val="00B716A5"/>
    <w:rsid w:val="00B83BB2"/>
    <w:rsid w:val="00BD6A64"/>
    <w:rsid w:val="00C13B0B"/>
    <w:rsid w:val="00C22533"/>
    <w:rsid w:val="00C26E40"/>
    <w:rsid w:val="00C34DE4"/>
    <w:rsid w:val="00C523C1"/>
    <w:rsid w:val="00C74F85"/>
    <w:rsid w:val="00C759CA"/>
    <w:rsid w:val="00C93E38"/>
    <w:rsid w:val="00C96048"/>
    <w:rsid w:val="00CE52C6"/>
    <w:rsid w:val="00D06376"/>
    <w:rsid w:val="00D12783"/>
    <w:rsid w:val="00D3053D"/>
    <w:rsid w:val="00D423D2"/>
    <w:rsid w:val="00D459EA"/>
    <w:rsid w:val="00D80122"/>
    <w:rsid w:val="00DA5042"/>
    <w:rsid w:val="00DB5BD3"/>
    <w:rsid w:val="00DC1498"/>
    <w:rsid w:val="00DC5E55"/>
    <w:rsid w:val="00E04E86"/>
    <w:rsid w:val="00E05994"/>
    <w:rsid w:val="00E5459F"/>
    <w:rsid w:val="00E555D2"/>
    <w:rsid w:val="00E80F90"/>
    <w:rsid w:val="00E9348E"/>
    <w:rsid w:val="00EB2533"/>
    <w:rsid w:val="00EE33A5"/>
    <w:rsid w:val="00EE46CD"/>
    <w:rsid w:val="00EF40E8"/>
    <w:rsid w:val="00F33B35"/>
    <w:rsid w:val="00F37E47"/>
    <w:rsid w:val="00F41582"/>
    <w:rsid w:val="00F672B2"/>
    <w:rsid w:val="00F82428"/>
    <w:rsid w:val="00F83324"/>
    <w:rsid w:val="00FA4F0B"/>
    <w:rsid w:val="00FA5CC6"/>
    <w:rsid w:val="00FB37EA"/>
    <w:rsid w:val="00FC1285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D127F85-682B-4BE8-9C85-70DDE62F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A6C"/>
    <w:pPr>
      <w:suppressAutoHyphens/>
      <w:spacing w:before="60" w:after="60" w:line="360" w:lineRule="auto"/>
      <w:jc w:val="both"/>
    </w:pPr>
    <w:rPr>
      <w:rFonts w:ascii="Arial" w:hAnsi="Arial" w:cs="Arial"/>
      <w:kern w:val="1"/>
      <w:sz w:val="22"/>
      <w:lang w:val="es-ES_tradnl" w:eastAsia="ar-SA"/>
    </w:rPr>
  </w:style>
  <w:style w:type="paragraph" w:styleId="Ttol1">
    <w:name w:val="heading 1"/>
    <w:basedOn w:val="Normal"/>
    <w:next w:val="Normal"/>
    <w:qFormat/>
    <w:rsid w:val="00961A6C"/>
    <w:pPr>
      <w:keepNext/>
      <w:widowControl w:val="0"/>
      <w:tabs>
        <w:tab w:val="num" w:pos="432"/>
      </w:tabs>
      <w:spacing w:before="240"/>
      <w:ind w:left="432" w:hanging="432"/>
      <w:jc w:val="left"/>
      <w:outlineLvl w:val="0"/>
    </w:pPr>
    <w:rPr>
      <w:b/>
      <w:caps/>
    </w:rPr>
  </w:style>
  <w:style w:type="paragraph" w:styleId="Ttol2">
    <w:name w:val="heading 2"/>
    <w:basedOn w:val="Normal"/>
    <w:next w:val="Normal"/>
    <w:qFormat/>
    <w:rsid w:val="00961A6C"/>
    <w:pPr>
      <w:keepNext/>
      <w:tabs>
        <w:tab w:val="num" w:pos="576"/>
      </w:tabs>
      <w:spacing w:before="120" w:after="0"/>
      <w:ind w:left="576" w:hanging="576"/>
      <w:outlineLvl w:val="1"/>
    </w:pPr>
    <w:rPr>
      <w:b/>
    </w:rPr>
  </w:style>
  <w:style w:type="paragraph" w:styleId="Ttol3">
    <w:name w:val="heading 3"/>
    <w:basedOn w:val="Normal"/>
    <w:next w:val="Normal"/>
    <w:qFormat/>
    <w:rsid w:val="00961A6C"/>
    <w:pPr>
      <w:keepNext/>
      <w:tabs>
        <w:tab w:val="num" w:pos="720"/>
      </w:tabs>
      <w:spacing w:before="120" w:after="0"/>
      <w:ind w:left="720" w:hanging="720"/>
      <w:jc w:val="left"/>
      <w:outlineLvl w:val="2"/>
    </w:pPr>
    <w:rPr>
      <w:caps/>
    </w:rPr>
  </w:style>
  <w:style w:type="paragraph" w:styleId="Ttol4">
    <w:name w:val="heading 4"/>
    <w:basedOn w:val="Normal"/>
    <w:next w:val="Normal"/>
    <w:qFormat/>
    <w:rsid w:val="00961A6C"/>
    <w:pPr>
      <w:keepNext/>
      <w:tabs>
        <w:tab w:val="num" w:pos="864"/>
      </w:tabs>
      <w:spacing w:line="240" w:lineRule="auto"/>
      <w:ind w:left="864" w:hanging="864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961A6C"/>
    <w:pPr>
      <w:tabs>
        <w:tab w:val="num" w:pos="1008"/>
      </w:tabs>
      <w:spacing w:before="240"/>
      <w:ind w:left="1008" w:hanging="1008"/>
      <w:outlineLvl w:val="4"/>
    </w:pPr>
  </w:style>
  <w:style w:type="paragraph" w:styleId="Ttol6">
    <w:name w:val="heading 6"/>
    <w:basedOn w:val="Normal"/>
    <w:next w:val="Normal"/>
    <w:qFormat/>
    <w:rsid w:val="00961A6C"/>
    <w:pPr>
      <w:tabs>
        <w:tab w:val="num" w:pos="1152"/>
      </w:tabs>
      <w:spacing w:before="240"/>
      <w:ind w:left="1152" w:hanging="1152"/>
      <w:outlineLvl w:val="5"/>
    </w:pPr>
    <w:rPr>
      <w:rFonts w:ascii="Times New Roman" w:hAnsi="Times New Roman" w:cs="Times New Roman"/>
      <w:i/>
    </w:rPr>
  </w:style>
  <w:style w:type="paragraph" w:styleId="Ttol7">
    <w:name w:val="heading 7"/>
    <w:basedOn w:val="Normal"/>
    <w:next w:val="Normal"/>
    <w:qFormat/>
    <w:rsid w:val="00961A6C"/>
    <w:pPr>
      <w:tabs>
        <w:tab w:val="num" w:pos="1296"/>
      </w:tabs>
      <w:spacing w:before="240"/>
      <w:ind w:left="1296" w:hanging="1296"/>
      <w:outlineLvl w:val="6"/>
    </w:pPr>
  </w:style>
  <w:style w:type="paragraph" w:styleId="Ttol8">
    <w:name w:val="heading 8"/>
    <w:basedOn w:val="Normal"/>
    <w:next w:val="Normal"/>
    <w:qFormat/>
    <w:rsid w:val="00961A6C"/>
    <w:pPr>
      <w:tabs>
        <w:tab w:val="num" w:pos="1440"/>
      </w:tabs>
      <w:spacing w:before="240"/>
      <w:ind w:left="1440" w:hanging="1440"/>
      <w:outlineLvl w:val="7"/>
    </w:pPr>
    <w:rPr>
      <w:i/>
    </w:rPr>
  </w:style>
  <w:style w:type="paragraph" w:styleId="Ttol9">
    <w:name w:val="heading 9"/>
    <w:basedOn w:val="Normal"/>
    <w:next w:val="Normal"/>
    <w:qFormat/>
    <w:rsid w:val="00961A6C"/>
    <w:pPr>
      <w:tabs>
        <w:tab w:val="num" w:pos="1584"/>
      </w:tabs>
      <w:spacing w:before="240"/>
      <w:ind w:left="1584" w:hanging="1584"/>
      <w:outlineLvl w:val="8"/>
    </w:pPr>
    <w:rPr>
      <w:b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3z0">
    <w:name w:val="WW8Num3z0"/>
    <w:rsid w:val="00961A6C"/>
    <w:rPr>
      <w:rFonts w:ascii="Symbol" w:hAnsi="Symbol" w:cs="Symbol"/>
    </w:rPr>
  </w:style>
  <w:style w:type="character" w:customStyle="1" w:styleId="WW8Num4z0">
    <w:name w:val="WW8Num4z0"/>
    <w:rsid w:val="00961A6C"/>
    <w:rPr>
      <w:rFonts w:ascii="Wingdings" w:hAnsi="Wingdings" w:cs="Wingdings"/>
    </w:rPr>
  </w:style>
  <w:style w:type="character" w:customStyle="1" w:styleId="Absatz-Standardschriftart">
    <w:name w:val="Absatz-Standardschriftart"/>
    <w:rsid w:val="00961A6C"/>
  </w:style>
  <w:style w:type="character" w:customStyle="1" w:styleId="WW-Absatz-Standardschriftart">
    <w:name w:val="WW-Absatz-Standardschriftart"/>
    <w:rsid w:val="00961A6C"/>
  </w:style>
  <w:style w:type="character" w:customStyle="1" w:styleId="WW-Absatz-Standardschriftart1">
    <w:name w:val="WW-Absatz-Standardschriftart1"/>
    <w:rsid w:val="00961A6C"/>
  </w:style>
  <w:style w:type="character" w:customStyle="1" w:styleId="WW8Num6z0">
    <w:name w:val="WW8Num6z0"/>
    <w:rsid w:val="00961A6C"/>
    <w:rPr>
      <w:rFonts w:ascii="Symbol" w:hAnsi="Symbol" w:cs="Symbol"/>
    </w:rPr>
  </w:style>
  <w:style w:type="character" w:customStyle="1" w:styleId="WW8Num7z0">
    <w:name w:val="WW8Num7z0"/>
    <w:rsid w:val="00961A6C"/>
    <w:rPr>
      <w:rFonts w:ascii="Wingdings" w:hAnsi="Wingdings" w:cs="Wingdings"/>
    </w:rPr>
  </w:style>
  <w:style w:type="character" w:customStyle="1" w:styleId="WW8Num7z1">
    <w:name w:val="WW8Num7z1"/>
    <w:rsid w:val="00961A6C"/>
    <w:rPr>
      <w:rFonts w:ascii="Courier New" w:hAnsi="Courier New" w:cs="Courier New"/>
    </w:rPr>
  </w:style>
  <w:style w:type="character" w:customStyle="1" w:styleId="WW8Num7z3">
    <w:name w:val="WW8Num7z3"/>
    <w:rsid w:val="00961A6C"/>
    <w:rPr>
      <w:rFonts w:ascii="Symbol" w:hAnsi="Symbol" w:cs="Symbol"/>
    </w:rPr>
  </w:style>
  <w:style w:type="character" w:customStyle="1" w:styleId="WW8Num8z0">
    <w:name w:val="WW8Num8z0"/>
    <w:rsid w:val="00961A6C"/>
    <w:rPr>
      <w:rFonts w:ascii="Wingdings" w:hAnsi="Wingdings" w:cs="Wingdings"/>
    </w:rPr>
  </w:style>
  <w:style w:type="character" w:customStyle="1" w:styleId="WW8Num8z1">
    <w:name w:val="WW8Num8z1"/>
    <w:rsid w:val="00961A6C"/>
    <w:rPr>
      <w:rFonts w:ascii="Courier New" w:hAnsi="Courier New" w:cs="Courier New"/>
    </w:rPr>
  </w:style>
  <w:style w:type="character" w:customStyle="1" w:styleId="WW8Num8z3">
    <w:name w:val="WW8Num8z3"/>
    <w:rsid w:val="00961A6C"/>
    <w:rPr>
      <w:rFonts w:ascii="Symbol" w:hAnsi="Symbol" w:cs="Symbol"/>
    </w:rPr>
  </w:style>
  <w:style w:type="character" w:customStyle="1" w:styleId="WW8Num9z0">
    <w:name w:val="WW8Num9z0"/>
    <w:rsid w:val="00961A6C"/>
    <w:rPr>
      <w:rFonts w:ascii="Wingdings" w:hAnsi="Wingdings" w:cs="Wingdings"/>
      <w:color w:val="006600"/>
      <w:sz w:val="28"/>
      <w:szCs w:val="28"/>
    </w:rPr>
  </w:style>
  <w:style w:type="character" w:customStyle="1" w:styleId="WW8Num9z1">
    <w:name w:val="WW8Num9z1"/>
    <w:rsid w:val="00961A6C"/>
    <w:rPr>
      <w:rFonts w:ascii="Courier New" w:hAnsi="Courier New" w:cs="Courier New"/>
    </w:rPr>
  </w:style>
  <w:style w:type="character" w:customStyle="1" w:styleId="WW8Num9z2">
    <w:name w:val="WW8Num9z2"/>
    <w:rsid w:val="00961A6C"/>
    <w:rPr>
      <w:rFonts w:ascii="Wingdings" w:hAnsi="Wingdings" w:cs="Wingdings"/>
    </w:rPr>
  </w:style>
  <w:style w:type="character" w:customStyle="1" w:styleId="WW8Num9z3">
    <w:name w:val="WW8Num9z3"/>
    <w:rsid w:val="00961A6C"/>
    <w:rPr>
      <w:rFonts w:ascii="Symbol" w:hAnsi="Symbol" w:cs="Symbol"/>
    </w:rPr>
  </w:style>
  <w:style w:type="character" w:customStyle="1" w:styleId="WW8Num10z0">
    <w:name w:val="WW8Num10z0"/>
    <w:rsid w:val="00961A6C"/>
    <w:rPr>
      <w:rFonts w:ascii="Wingdings" w:hAnsi="Wingdings" w:cs="Wingdings"/>
    </w:rPr>
  </w:style>
  <w:style w:type="character" w:customStyle="1" w:styleId="WW8Num11z0">
    <w:name w:val="WW8Num11z0"/>
    <w:rsid w:val="00961A6C"/>
    <w:rPr>
      <w:rFonts w:ascii="Symbol" w:hAnsi="Symbol" w:cs="Symbol"/>
    </w:rPr>
  </w:style>
  <w:style w:type="character" w:customStyle="1" w:styleId="WW8Num11z1">
    <w:name w:val="WW8Num11z1"/>
    <w:rsid w:val="00961A6C"/>
    <w:rPr>
      <w:rFonts w:ascii="Courier New" w:hAnsi="Courier New" w:cs="Courier New"/>
    </w:rPr>
  </w:style>
  <w:style w:type="character" w:customStyle="1" w:styleId="WW8Num11z2">
    <w:name w:val="WW8Num11z2"/>
    <w:rsid w:val="00961A6C"/>
    <w:rPr>
      <w:rFonts w:ascii="Wingdings" w:hAnsi="Wingdings" w:cs="Wingdings"/>
    </w:rPr>
  </w:style>
  <w:style w:type="character" w:customStyle="1" w:styleId="WW8Num12z0">
    <w:name w:val="WW8Num12z0"/>
    <w:rsid w:val="00961A6C"/>
    <w:rPr>
      <w:rFonts w:ascii="Wingdings" w:hAnsi="Wingdings" w:cs="Wingdings"/>
    </w:rPr>
  </w:style>
  <w:style w:type="character" w:customStyle="1" w:styleId="WW8Num12z1">
    <w:name w:val="WW8Num12z1"/>
    <w:rsid w:val="00961A6C"/>
    <w:rPr>
      <w:rFonts w:ascii="Courier New" w:hAnsi="Courier New" w:cs="Courier New"/>
    </w:rPr>
  </w:style>
  <w:style w:type="character" w:customStyle="1" w:styleId="WW8Num12z3">
    <w:name w:val="WW8Num12z3"/>
    <w:rsid w:val="00961A6C"/>
    <w:rPr>
      <w:rFonts w:ascii="Symbol" w:hAnsi="Symbol" w:cs="Symbol"/>
    </w:rPr>
  </w:style>
  <w:style w:type="character" w:customStyle="1" w:styleId="WW8Num13z0">
    <w:name w:val="WW8Num13z0"/>
    <w:rsid w:val="00961A6C"/>
    <w:rPr>
      <w:rFonts w:ascii="Wingdings" w:hAnsi="Wingdings" w:cs="Wingdings"/>
    </w:rPr>
  </w:style>
  <w:style w:type="character" w:customStyle="1" w:styleId="WW8Num13z1">
    <w:name w:val="WW8Num13z1"/>
    <w:rsid w:val="00961A6C"/>
    <w:rPr>
      <w:rFonts w:ascii="Courier New" w:hAnsi="Courier New" w:cs="Courier New"/>
    </w:rPr>
  </w:style>
  <w:style w:type="character" w:customStyle="1" w:styleId="WW8Num13z3">
    <w:name w:val="WW8Num13z3"/>
    <w:rsid w:val="00961A6C"/>
    <w:rPr>
      <w:rFonts w:ascii="Symbol" w:hAnsi="Symbol" w:cs="Symbol"/>
    </w:rPr>
  </w:style>
  <w:style w:type="character" w:customStyle="1" w:styleId="Fuentedeprrafopredeter1">
    <w:name w:val="Fuente de párrafo predeter.1"/>
    <w:rsid w:val="00961A6C"/>
  </w:style>
  <w:style w:type="character" w:styleId="Nmerodepgina">
    <w:name w:val="page number"/>
    <w:basedOn w:val="Fuentedeprrafopredeter1"/>
    <w:rsid w:val="00961A6C"/>
  </w:style>
  <w:style w:type="character" w:styleId="Enlla">
    <w:name w:val="Hyperlink"/>
    <w:basedOn w:val="Fuentedeprrafopredeter1"/>
    <w:rsid w:val="00961A6C"/>
    <w:rPr>
      <w:color w:val="0000FF"/>
      <w:u w:val="single"/>
    </w:rPr>
  </w:style>
  <w:style w:type="character" w:customStyle="1" w:styleId="Ttulo1Car">
    <w:name w:val="Título 1 Car"/>
    <w:basedOn w:val="Fuentedeprrafopredeter1"/>
    <w:rsid w:val="00961A6C"/>
    <w:rPr>
      <w:rFonts w:ascii="Arial" w:hAnsi="Arial" w:cs="Arial"/>
      <w:b/>
      <w:caps/>
      <w:kern w:val="1"/>
      <w:sz w:val="22"/>
      <w:lang w:val="es-ES_tradnl"/>
    </w:rPr>
  </w:style>
  <w:style w:type="character" w:customStyle="1" w:styleId="Smbolsdenumeraci">
    <w:name w:val="Símbols de numeració"/>
    <w:rsid w:val="00961A6C"/>
  </w:style>
  <w:style w:type="paragraph" w:customStyle="1" w:styleId="Encapalament">
    <w:name w:val="Encapçalament"/>
    <w:basedOn w:val="Normal"/>
    <w:next w:val="Textindependent"/>
    <w:rsid w:val="00961A6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independent">
    <w:name w:val="Body Text"/>
    <w:basedOn w:val="Normal"/>
    <w:rsid w:val="00961A6C"/>
    <w:pPr>
      <w:tabs>
        <w:tab w:val="num" w:pos="360"/>
      </w:tabs>
      <w:spacing w:line="240" w:lineRule="auto"/>
      <w:ind w:left="360" w:hanging="360"/>
      <w:jc w:val="left"/>
    </w:pPr>
    <w:rPr>
      <w:color w:val="000000"/>
      <w:sz w:val="20"/>
    </w:rPr>
  </w:style>
  <w:style w:type="paragraph" w:styleId="Llista">
    <w:name w:val="List"/>
    <w:basedOn w:val="Textindependent"/>
    <w:rsid w:val="00961A6C"/>
    <w:rPr>
      <w:rFonts w:ascii="Verdana" w:hAnsi="Verdana" w:cs="Mangal"/>
      <w:sz w:val="24"/>
    </w:rPr>
  </w:style>
  <w:style w:type="paragraph" w:customStyle="1" w:styleId="Llegenda1">
    <w:name w:val="Llegenda1"/>
    <w:basedOn w:val="Normal"/>
    <w:rsid w:val="00961A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961A6C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independent"/>
    <w:rsid w:val="00961A6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Etiqueta1">
    <w:name w:val="Etiqueta1"/>
    <w:basedOn w:val="Normal"/>
    <w:rsid w:val="00961A6C"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ndice">
    <w:name w:val="Índice"/>
    <w:basedOn w:val="Normal"/>
    <w:rsid w:val="00961A6C"/>
    <w:pPr>
      <w:suppressLineNumbers/>
    </w:pPr>
    <w:rPr>
      <w:rFonts w:ascii="Verdana" w:hAnsi="Verdana" w:cs="Mangal"/>
      <w:sz w:val="24"/>
    </w:rPr>
  </w:style>
  <w:style w:type="paragraph" w:styleId="Capalera">
    <w:name w:val="header"/>
    <w:basedOn w:val="Normal"/>
    <w:rsid w:val="00961A6C"/>
    <w:pPr>
      <w:tabs>
        <w:tab w:val="center" w:pos="4252"/>
        <w:tab w:val="right" w:pos="8504"/>
      </w:tabs>
      <w:spacing w:line="240" w:lineRule="auto"/>
    </w:pPr>
    <w:rPr>
      <w:b/>
      <w:caps/>
    </w:rPr>
  </w:style>
  <w:style w:type="paragraph" w:styleId="Peu">
    <w:name w:val="footer"/>
    <w:basedOn w:val="Normal"/>
    <w:rsid w:val="00961A6C"/>
    <w:pPr>
      <w:tabs>
        <w:tab w:val="center" w:pos="4252"/>
        <w:tab w:val="right" w:pos="8504"/>
      </w:tabs>
    </w:pPr>
  </w:style>
  <w:style w:type="paragraph" w:customStyle="1" w:styleId="Estndar">
    <w:name w:val="Estándar"/>
    <w:basedOn w:val="Normal"/>
    <w:rsid w:val="00961A6C"/>
    <w:pPr>
      <w:tabs>
        <w:tab w:val="num" w:pos="0"/>
      </w:tabs>
      <w:ind w:left="283" w:hanging="283"/>
    </w:pPr>
  </w:style>
  <w:style w:type="paragraph" w:customStyle="1" w:styleId="Outline3">
    <w:name w:val="Outline 3"/>
    <w:rsid w:val="00961A6C"/>
    <w:pPr>
      <w:suppressAutoHyphens/>
      <w:spacing w:before="144" w:after="216"/>
      <w:jc w:val="both"/>
    </w:pPr>
    <w:rPr>
      <w:rFonts w:ascii="Arial" w:hAnsi="Arial" w:cs="Arial"/>
      <w:color w:val="000000"/>
      <w:sz w:val="24"/>
      <w:lang w:val="es-ES_tradnl" w:eastAsia="ar-SA"/>
    </w:rPr>
  </w:style>
  <w:style w:type="paragraph" w:customStyle="1" w:styleId="Textoindependiente21">
    <w:name w:val="Texto independiente 21"/>
    <w:basedOn w:val="Normal"/>
    <w:rsid w:val="00961A6C"/>
    <w:pPr>
      <w:jc w:val="center"/>
    </w:pPr>
    <w:rPr>
      <w:rFonts w:ascii="Tahoma" w:hAnsi="Tahoma" w:cs="Tahoma"/>
      <w:color w:val="000000"/>
    </w:rPr>
  </w:style>
  <w:style w:type="paragraph" w:styleId="NormalWeb">
    <w:name w:val="Normal (Web)"/>
    <w:basedOn w:val="Normal"/>
    <w:rsid w:val="00961A6C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4"/>
      <w:lang w:val="es-ES"/>
    </w:rPr>
  </w:style>
  <w:style w:type="paragraph" w:customStyle="1" w:styleId="Textoindependiente31">
    <w:name w:val="Texto independiente 31"/>
    <w:basedOn w:val="Normal"/>
    <w:rsid w:val="00961A6C"/>
    <w:pPr>
      <w:jc w:val="center"/>
    </w:pPr>
    <w:rPr>
      <w:b/>
      <w:i/>
      <w:sz w:val="24"/>
    </w:rPr>
  </w:style>
  <w:style w:type="paragraph" w:customStyle="1" w:styleId="normalproctit3">
    <w:name w:val="normal proc tit3"/>
    <w:basedOn w:val="Normal"/>
    <w:rsid w:val="00961A6C"/>
    <w:pPr>
      <w:spacing w:before="0" w:after="120" w:line="240" w:lineRule="auto"/>
      <w:ind w:left="1418"/>
    </w:pPr>
    <w:rPr>
      <w:sz w:val="20"/>
      <w:lang w:val="es-ES"/>
    </w:rPr>
  </w:style>
  <w:style w:type="paragraph" w:customStyle="1" w:styleId="ParrafNormal">
    <w:name w:val="Parraf Normal"/>
    <w:basedOn w:val="Normal"/>
    <w:rsid w:val="00961A6C"/>
    <w:pPr>
      <w:spacing w:before="0" w:after="0"/>
      <w:ind w:firstLine="567"/>
    </w:pPr>
    <w:rPr>
      <w:sz w:val="24"/>
      <w:szCs w:val="24"/>
      <w:lang w:eastAsia="ks-Deva" w:bidi="ks-Deva"/>
    </w:rPr>
  </w:style>
  <w:style w:type="paragraph" w:customStyle="1" w:styleId="normalproc">
    <w:name w:val="normal proc"/>
    <w:basedOn w:val="Normal"/>
    <w:rsid w:val="00961A6C"/>
    <w:pPr>
      <w:spacing w:before="0" w:after="120" w:line="240" w:lineRule="auto"/>
    </w:pPr>
    <w:rPr>
      <w:rFonts w:ascii="Arial Narrow" w:hAnsi="Arial Narrow"/>
      <w:sz w:val="16"/>
      <w:szCs w:val="16"/>
      <w:lang w:val="es-ES"/>
    </w:rPr>
  </w:style>
  <w:style w:type="paragraph" w:styleId="Textdeglobus">
    <w:name w:val="Balloon Text"/>
    <w:basedOn w:val="Normal"/>
    <w:rsid w:val="00961A6C"/>
    <w:rPr>
      <w:rFonts w:ascii="Tahoma" w:hAnsi="Tahoma" w:cs="Tahoma"/>
      <w:sz w:val="16"/>
      <w:szCs w:val="16"/>
    </w:rPr>
  </w:style>
  <w:style w:type="paragraph" w:customStyle="1" w:styleId="EstiloTtulo1ComplejoArialCompleja11ptComplejaNeg">
    <w:name w:val="Estilo Título 1 + (Complejo) Arial (Compleja) 11 pt (Compleja) Neg..."/>
    <w:basedOn w:val="Ttol1"/>
    <w:rsid w:val="00961A6C"/>
    <w:pPr>
      <w:tabs>
        <w:tab w:val="clear" w:pos="432"/>
      </w:tabs>
      <w:spacing w:line="240" w:lineRule="auto"/>
      <w:ind w:left="0" w:firstLine="0"/>
    </w:pPr>
    <w:rPr>
      <w:bCs/>
      <w:szCs w:val="22"/>
    </w:rPr>
  </w:style>
  <w:style w:type="paragraph" w:styleId="Pargrafdellista">
    <w:name w:val="List Paragraph"/>
    <w:basedOn w:val="Normal"/>
    <w:qFormat/>
    <w:rsid w:val="00961A6C"/>
    <w:pPr>
      <w:ind w:left="708"/>
    </w:pPr>
  </w:style>
  <w:style w:type="paragraph" w:customStyle="1" w:styleId="Contenidodelatabla">
    <w:name w:val="Contenido de la tabla"/>
    <w:basedOn w:val="Normal"/>
    <w:rsid w:val="00961A6C"/>
    <w:pPr>
      <w:suppressLineNumbers/>
    </w:pPr>
  </w:style>
  <w:style w:type="paragraph" w:customStyle="1" w:styleId="Encabezadodelatabla">
    <w:name w:val="Encabezado de la tabla"/>
    <w:basedOn w:val="Contenidodelatabla"/>
    <w:rsid w:val="00961A6C"/>
    <w:pPr>
      <w:jc w:val="center"/>
    </w:pPr>
    <w:rPr>
      <w:b/>
      <w:bCs/>
    </w:rPr>
  </w:style>
  <w:style w:type="paragraph" w:customStyle="1" w:styleId="Contingutdelataula">
    <w:name w:val="Contingut de la taula"/>
    <w:basedOn w:val="Normal"/>
    <w:rsid w:val="00961A6C"/>
    <w:pPr>
      <w:suppressLineNumbers/>
    </w:pPr>
  </w:style>
  <w:style w:type="paragraph" w:customStyle="1" w:styleId="Encapalamentdelataula">
    <w:name w:val="Encapçalament de la taula"/>
    <w:basedOn w:val="Contingutdelataula"/>
    <w:rsid w:val="00961A6C"/>
    <w:pPr>
      <w:jc w:val="center"/>
    </w:pPr>
    <w:rPr>
      <w:b/>
      <w:bCs/>
    </w:rPr>
  </w:style>
  <w:style w:type="table" w:styleId="Taulaambquadrcula">
    <w:name w:val="Table Grid"/>
    <w:basedOn w:val="Taulanormal"/>
    <w:uiPriority w:val="59"/>
    <w:rsid w:val="004F32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0516-B357-4A64-9082-37751B5D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MANUAL DE GESTIÓN DE LA CALIDAD</vt:lpstr>
      <vt:lpstr>MANUAL DE GESTIÓN DE LA CALIDAD</vt:lpstr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GESTIÓN DE LA CALIDAD</dc:title>
  <dc:creator>J.Marfil</dc:creator>
  <cp:lastModifiedBy>Mario Mencucci Carreras</cp:lastModifiedBy>
  <cp:revision>2</cp:revision>
  <cp:lastPrinted>2021-01-12T08:41:00Z</cp:lastPrinted>
  <dcterms:created xsi:type="dcterms:W3CDTF">2023-01-17T07:04:00Z</dcterms:created>
  <dcterms:modified xsi:type="dcterms:W3CDTF">2023-01-17T07:04:00Z</dcterms:modified>
</cp:coreProperties>
</file>