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6F9" w:rsidRPr="00716318" w:rsidRDefault="002256F9" w:rsidP="002256F9">
      <w:pPr>
        <w:pStyle w:val="Ttulo1"/>
      </w:pPr>
      <w:bookmarkStart w:id="0" w:name="_Toc491171051"/>
      <w:r w:rsidRPr="00716318">
        <w:t xml:space="preserve">Ordenança </w:t>
      </w:r>
      <w:r>
        <w:t>fiscal</w:t>
      </w:r>
      <w:r w:rsidRPr="00716318">
        <w:t xml:space="preserve"> núm. 9</w:t>
      </w:r>
      <w:r w:rsidRPr="00716318">
        <w:br/>
        <w:t>TAXA PER LA PRESTACIÓ DELS SERVEIS D’INTERVENCIÓ INTEGRAL DE L’ADMINITRACIÓ MUNICIPAL EN LES ACTIVIATS I INSTAL.LACIONS I LLICÈNCIES D’OBERTURA D’ESTABLIMENTS I INICI D’ACTIVITATS</w:t>
      </w:r>
      <w:bookmarkEnd w:id="0"/>
    </w:p>
    <w:p w:rsidR="002256F9" w:rsidRPr="00716318" w:rsidRDefault="002256F9" w:rsidP="002256F9">
      <w:pPr>
        <w:jc w:val="both"/>
        <w:rPr>
          <w:rFonts w:cs="Arial"/>
          <w:b/>
        </w:rPr>
      </w:pPr>
      <w:r w:rsidRPr="00716318">
        <w:rPr>
          <w:rFonts w:cs="Arial"/>
          <w:b/>
        </w:rPr>
        <w:t>Article 1. Fonament i naturalesa</w:t>
      </w:r>
    </w:p>
    <w:p w:rsidR="002256F9" w:rsidRPr="00716318" w:rsidRDefault="002256F9" w:rsidP="002256F9">
      <w:pPr>
        <w:jc w:val="both"/>
        <w:rPr>
          <w:rFonts w:cs="Arial"/>
        </w:rPr>
      </w:pPr>
      <w:r w:rsidRPr="00716318">
        <w:rPr>
          <w:rFonts w:cs="Arial"/>
        </w:rPr>
        <w:t>En ús de les facultats concedides pels articles 133.2 i 142 de la Constitució i per l’article 106 de la Llei 7/1985,de 2 d’abril, reguladora de les bases de règim local, i de conformitat amb el que es disposa en els articles 15 al 19 i 20-4-c) del RD. Legislatiu 2/2004 de 5 de març pel que s’aprova el text refós de la Llei Reguladora de les Hisendes Locals, aquest Ajuntament estableix la Taxa per,  la prestació dels serveis d’intervenció integral de l’administració municipal en les activitats i instal·lacions i llicències d’obertura d’establiments i inici d’activitats que es regirà per aquesta ordenança fiscal, les normes de la qual s’atenen al que disposa l’article 58 de l ’esmenta’t del RD. Legislatiu 2/2004 de 5 de març pel que s’aprova el text refós de la Llei Reguladora de les Hisendes Locals.</w:t>
      </w:r>
    </w:p>
    <w:p w:rsidR="002256F9" w:rsidRPr="00716318" w:rsidRDefault="002256F9" w:rsidP="002256F9">
      <w:pPr>
        <w:jc w:val="both"/>
        <w:rPr>
          <w:rFonts w:cs="Arial"/>
          <w:b/>
        </w:rPr>
      </w:pPr>
      <w:r w:rsidRPr="00716318">
        <w:rPr>
          <w:rFonts w:cs="Arial"/>
          <w:b/>
        </w:rPr>
        <w:t xml:space="preserve">Article 2. Fet imposable </w:t>
      </w:r>
    </w:p>
    <w:p w:rsidR="002256F9" w:rsidRPr="00716318" w:rsidRDefault="002256F9" w:rsidP="002256F9">
      <w:pPr>
        <w:pStyle w:val="Textoindependiente"/>
        <w:numPr>
          <w:ilvl w:val="0"/>
          <w:numId w:val="2"/>
        </w:numPr>
        <w:spacing w:after="0"/>
        <w:jc w:val="both"/>
        <w:rPr>
          <w:rFonts w:cs="Arial"/>
        </w:rPr>
      </w:pPr>
      <w:r w:rsidRPr="00716318">
        <w:rPr>
          <w:rFonts w:cs="Arial"/>
        </w:rPr>
        <w:t xml:space="preserve">Constitueix el fet imposable de la taxa l’activitat municipal, tan tècnica com administrativa, que es refereixi, afecti o benefici de forma particular al subjecte passiu, i sigui necessària per verificar i comprovar si les activitats i instal·lacions que es desenvolupen o realitzen en el terme municipals s’ajusten al marc normatiu d’aplicació.  </w:t>
      </w:r>
    </w:p>
    <w:p w:rsidR="002256F9" w:rsidRPr="00716318" w:rsidRDefault="002256F9" w:rsidP="002256F9">
      <w:pPr>
        <w:pStyle w:val="Textoindependiente"/>
        <w:numPr>
          <w:ilvl w:val="0"/>
          <w:numId w:val="2"/>
        </w:numPr>
        <w:spacing w:after="0"/>
        <w:jc w:val="both"/>
        <w:rPr>
          <w:rFonts w:cs="Arial"/>
        </w:rPr>
      </w:pPr>
      <w:r w:rsidRPr="00716318">
        <w:rPr>
          <w:rFonts w:cs="Arial"/>
        </w:rPr>
        <w:t xml:space="preserve">En particular constitueix el fet imposable de la taxa la prestació dels serveis que s’especifiquen a les tarifes contingudes a l’article 6 d’aquesta ordenança. </w:t>
      </w:r>
    </w:p>
    <w:p w:rsidR="002256F9" w:rsidRPr="00716318" w:rsidRDefault="002256F9" w:rsidP="002256F9">
      <w:pPr>
        <w:jc w:val="both"/>
        <w:rPr>
          <w:rFonts w:cs="Arial"/>
          <w:b/>
        </w:rPr>
      </w:pPr>
      <w:r w:rsidRPr="00716318">
        <w:rPr>
          <w:rFonts w:cs="Arial"/>
          <w:b/>
        </w:rPr>
        <w:t>Article 3. Subjecte passiu i Responsables</w:t>
      </w:r>
    </w:p>
    <w:p w:rsidR="002256F9" w:rsidRPr="00716318" w:rsidRDefault="002256F9" w:rsidP="002256F9">
      <w:pPr>
        <w:pStyle w:val="Textoindependiente"/>
        <w:widowControl w:val="0"/>
        <w:numPr>
          <w:ilvl w:val="1"/>
          <w:numId w:val="1"/>
        </w:numPr>
        <w:tabs>
          <w:tab w:val="clear" w:pos="1440"/>
        </w:tabs>
        <w:spacing w:after="0"/>
        <w:ind w:left="426" w:hanging="426"/>
        <w:jc w:val="both"/>
        <w:rPr>
          <w:rFonts w:cs="Arial"/>
        </w:rPr>
      </w:pPr>
      <w:r w:rsidRPr="00716318">
        <w:rPr>
          <w:rFonts w:cs="Arial"/>
        </w:rPr>
        <w:t>Són subjectes passius contribuents les persones físiques i jurídiques i les entitats a què es refereix l’article 35.4 de la Llei General Tributària, titulars de l’activitat que hom pretén desenvolupar o, si s’escau, que es desenvolupi en qualsevol establiment industrial o mercantil.</w:t>
      </w:r>
    </w:p>
    <w:p w:rsidR="002256F9" w:rsidRPr="00716318" w:rsidRDefault="002256F9" w:rsidP="002256F9">
      <w:pPr>
        <w:pStyle w:val="Textoindependiente"/>
        <w:widowControl w:val="0"/>
        <w:numPr>
          <w:ilvl w:val="1"/>
          <w:numId w:val="1"/>
        </w:numPr>
        <w:tabs>
          <w:tab w:val="clear" w:pos="1440"/>
        </w:tabs>
        <w:spacing w:after="0"/>
        <w:ind w:left="284" w:hanging="284"/>
        <w:jc w:val="both"/>
        <w:rPr>
          <w:rFonts w:cs="Arial"/>
        </w:rPr>
      </w:pPr>
      <w:r w:rsidRPr="00716318">
        <w:rPr>
          <w:rFonts w:cs="Arial"/>
        </w:rPr>
        <w:t>Respondran solidàriament de les obligacions tributàries del subjecte passiu les persones físiques i jurídiques a què es refereixen els articles 41 i 42 de la Llei General Tributària.</w:t>
      </w:r>
    </w:p>
    <w:p w:rsidR="002256F9" w:rsidRPr="00716318" w:rsidRDefault="002256F9" w:rsidP="002256F9">
      <w:pPr>
        <w:pStyle w:val="Textoindependiente"/>
        <w:widowControl w:val="0"/>
        <w:numPr>
          <w:ilvl w:val="1"/>
          <w:numId w:val="1"/>
        </w:numPr>
        <w:tabs>
          <w:tab w:val="clear" w:pos="1440"/>
        </w:tabs>
        <w:spacing w:after="0"/>
        <w:ind w:left="284" w:hanging="284"/>
        <w:jc w:val="both"/>
        <w:rPr>
          <w:rFonts w:cs="Arial"/>
        </w:rPr>
      </w:pPr>
      <w:r w:rsidRPr="00716318">
        <w:rPr>
          <w:rFonts w:cs="Arial"/>
        </w:rPr>
        <w:t>Seran responsables subsidiaris els que determina la Llei general  Tributària als articles 41 i 43.</w:t>
      </w:r>
    </w:p>
    <w:p w:rsidR="002256F9" w:rsidRPr="00716318" w:rsidRDefault="002256F9" w:rsidP="002256F9">
      <w:pPr>
        <w:pStyle w:val="Textoindependiente"/>
        <w:widowControl w:val="0"/>
        <w:numPr>
          <w:ilvl w:val="1"/>
          <w:numId w:val="1"/>
        </w:numPr>
        <w:tabs>
          <w:tab w:val="clear" w:pos="1440"/>
        </w:tabs>
        <w:spacing w:after="0"/>
        <w:ind w:left="284" w:hanging="284"/>
        <w:jc w:val="both"/>
        <w:rPr>
          <w:rFonts w:cs="Arial"/>
        </w:rPr>
      </w:pPr>
      <w:r w:rsidRPr="00716318">
        <w:rPr>
          <w:rFonts w:cs="Arial"/>
        </w:rPr>
        <w:t>En el cas de les activitats sotmeses al règim de comunicació, els subjectes passius ho seran els titulars de l’activitat</w:t>
      </w:r>
    </w:p>
    <w:p w:rsidR="002256F9" w:rsidRDefault="002256F9" w:rsidP="002256F9">
      <w:pPr>
        <w:pStyle w:val="Textoindependiente"/>
        <w:widowControl w:val="0"/>
        <w:numPr>
          <w:ilvl w:val="1"/>
          <w:numId w:val="1"/>
        </w:numPr>
        <w:spacing w:after="0"/>
        <w:jc w:val="both"/>
        <w:rPr>
          <w:rFonts w:cs="Arial"/>
        </w:rPr>
      </w:pPr>
      <w:r w:rsidRPr="00716318">
        <w:rPr>
          <w:rFonts w:cs="Arial"/>
        </w:rPr>
        <w:t>En el supòsit d’haver obert l’establiment sense la preceptiva llicència municipal o sense  haver efectuat  la pertinent comunicació, es constitueixen  en subjecte passiu d’aquesta taxa la persona física o jurídica que desenvolupi  l’activitat.</w:t>
      </w:r>
    </w:p>
    <w:p w:rsidR="002256F9" w:rsidRPr="00716318" w:rsidRDefault="002256F9" w:rsidP="002256F9">
      <w:pPr>
        <w:jc w:val="both"/>
        <w:rPr>
          <w:rFonts w:cs="Arial"/>
          <w:b/>
        </w:rPr>
      </w:pPr>
      <w:r w:rsidRPr="00716318">
        <w:rPr>
          <w:rFonts w:cs="Arial"/>
          <w:b/>
        </w:rPr>
        <w:t>Article 4- Obligació de contribuir</w:t>
      </w:r>
    </w:p>
    <w:p w:rsidR="002256F9" w:rsidRPr="00716318" w:rsidRDefault="002256F9" w:rsidP="002256F9">
      <w:pPr>
        <w:pStyle w:val="Textoindependiente"/>
        <w:jc w:val="both"/>
        <w:rPr>
          <w:rFonts w:cs="Arial"/>
        </w:rPr>
      </w:pPr>
      <w:r w:rsidRPr="00716318">
        <w:rPr>
          <w:rFonts w:cs="Arial"/>
        </w:rPr>
        <w:t>1. L’obligació de contribuir naixerà en el moment que es formuli la sol·licitud de la llicència o d’efectuar-se la comunicació prèvia d’obertura, o cas que aquella no es sol·liciti o la comunicació no s’efectuï, en el moment que es produeixi el requeriment de legalització/comprovació de l’activitat al subjecte passiu</w:t>
      </w:r>
    </w:p>
    <w:p w:rsidR="002256F9" w:rsidRPr="00716318" w:rsidRDefault="002256F9" w:rsidP="002256F9">
      <w:pPr>
        <w:pStyle w:val="Textoindependiente"/>
        <w:jc w:val="both"/>
        <w:rPr>
          <w:rFonts w:cs="Arial"/>
        </w:rPr>
      </w:pPr>
      <w:r w:rsidRPr="00716318">
        <w:rPr>
          <w:rFonts w:cs="Arial"/>
        </w:rPr>
        <w:lastRenderedPageBreak/>
        <w:t>2. El règim general és el d’autoliquidació</w:t>
      </w:r>
    </w:p>
    <w:p w:rsidR="002256F9" w:rsidRPr="00716318" w:rsidRDefault="002256F9" w:rsidP="002256F9">
      <w:pPr>
        <w:pStyle w:val="Textoindependiente"/>
        <w:jc w:val="both"/>
        <w:rPr>
          <w:rFonts w:cs="Arial"/>
        </w:rPr>
      </w:pPr>
      <w:r w:rsidRPr="00716318">
        <w:rPr>
          <w:rFonts w:cs="Arial"/>
        </w:rPr>
        <w:t>3. Les sol·licituds de llicència o la comunicació prèvia s’hauran de formular abans de l’obertura i posada en funcionament dels establiments o instal·lacions  de què es tracti.</w:t>
      </w:r>
    </w:p>
    <w:p w:rsidR="002256F9" w:rsidRPr="00716318" w:rsidRDefault="002256F9" w:rsidP="002256F9">
      <w:pPr>
        <w:pStyle w:val="Textoindependiente"/>
        <w:jc w:val="both"/>
        <w:rPr>
          <w:rFonts w:cs="Arial"/>
        </w:rPr>
      </w:pPr>
      <w:r w:rsidRPr="00716318">
        <w:rPr>
          <w:rFonts w:cs="Arial"/>
        </w:rPr>
        <w:t>4. L’obligació de contribuir , una vegada nascuda , no s’ha de veure afectada , de cap manera, per la denegació de la llicència sol·licitada ni per la concessió d’aquesta condicionada a la modificació de les condicions  de l’establiment, ni per la renúncia o desistiment del sol·licitant una vegada  atorgada la llicència.</w:t>
      </w:r>
    </w:p>
    <w:p w:rsidR="002256F9" w:rsidRPr="00716318" w:rsidRDefault="002256F9" w:rsidP="002256F9">
      <w:pPr>
        <w:pStyle w:val="Textoindependiente"/>
        <w:jc w:val="both"/>
        <w:rPr>
          <w:rFonts w:cs="Arial"/>
          <w:b/>
        </w:rPr>
      </w:pPr>
      <w:r w:rsidRPr="00716318">
        <w:rPr>
          <w:rFonts w:cs="Arial"/>
          <w:b/>
        </w:rPr>
        <w:t>Article 5- Caducitat de les llicències</w:t>
      </w:r>
    </w:p>
    <w:p w:rsidR="002256F9" w:rsidRPr="00716318" w:rsidRDefault="002256F9" w:rsidP="002256F9">
      <w:pPr>
        <w:pStyle w:val="Textoindependiente"/>
        <w:jc w:val="both"/>
        <w:rPr>
          <w:rFonts w:cs="Arial"/>
        </w:rPr>
      </w:pPr>
      <w:r w:rsidRPr="00716318">
        <w:rPr>
          <w:rFonts w:cs="Arial"/>
        </w:rPr>
        <w:t>Es consideraran caducades les llicències o la comunicació prèvia si després de concedides o notificades transcorren més de 3 mesos sense haver-se produït l’obertura del local, o si , després d’obert, es tanques de nou per un període superior a sis mesos consecutius, llevat dels supòsits de trasllat.</w:t>
      </w:r>
    </w:p>
    <w:p w:rsidR="002256F9" w:rsidRPr="00716318" w:rsidRDefault="002256F9" w:rsidP="002256F9">
      <w:pPr>
        <w:pStyle w:val="Textoindependiente"/>
        <w:jc w:val="both"/>
        <w:rPr>
          <w:rFonts w:cs="Arial"/>
          <w:b/>
        </w:rPr>
      </w:pPr>
      <w:r w:rsidRPr="00716318">
        <w:rPr>
          <w:rFonts w:cs="Arial"/>
          <w:b/>
        </w:rPr>
        <w:t>Article 6. Quota Tributària</w:t>
      </w:r>
    </w:p>
    <w:p w:rsidR="002256F9" w:rsidRPr="003D68D0" w:rsidRDefault="002256F9" w:rsidP="002256F9">
      <w:pPr>
        <w:pStyle w:val="Textoindependiente"/>
        <w:jc w:val="both"/>
        <w:rPr>
          <w:rFonts w:cs="Arial"/>
        </w:rPr>
      </w:pPr>
      <w:r w:rsidRPr="00716318">
        <w:rPr>
          <w:rFonts w:cs="Arial"/>
        </w:rPr>
        <w:t>La quantia  de la taxa serà la resultant d’aplicar a les intervencions administratives dels procediments les tarifes següents</w:t>
      </w:r>
    </w:p>
    <w:tbl>
      <w:tblPr>
        <w:tblW w:w="8222" w:type="dxa"/>
        <w:tblInd w:w="70" w:type="dxa"/>
        <w:tblCellMar>
          <w:left w:w="70" w:type="dxa"/>
          <w:right w:w="70" w:type="dxa"/>
        </w:tblCellMar>
        <w:tblLook w:val="0000" w:firstRow="0" w:lastRow="0" w:firstColumn="0" w:lastColumn="0" w:noHBand="0" w:noVBand="0"/>
      </w:tblPr>
      <w:tblGrid>
        <w:gridCol w:w="6237"/>
        <w:gridCol w:w="1134"/>
        <w:gridCol w:w="851"/>
      </w:tblGrid>
      <w:tr w:rsidR="002256F9" w:rsidRPr="00716318" w:rsidTr="00AA71DA">
        <w:trPr>
          <w:trHeight w:val="510"/>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56F9" w:rsidRPr="00716318" w:rsidRDefault="002256F9" w:rsidP="00AA71DA">
            <w:pPr>
              <w:jc w:val="both"/>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256F9" w:rsidRPr="00716318" w:rsidRDefault="002256F9" w:rsidP="00AA71DA">
            <w:pPr>
              <w:jc w:val="both"/>
              <w:rPr>
                <w:rFonts w:cs="Arial"/>
                <w:sz w:val="20"/>
                <w:szCs w:val="20"/>
              </w:rPr>
            </w:pPr>
            <w:r w:rsidRPr="00716318">
              <w:rPr>
                <w:rFonts w:cs="Arial"/>
                <w:sz w:val="20"/>
                <w:szCs w:val="20"/>
              </w:rPr>
              <w:t>Tarifa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2256F9" w:rsidRPr="00716318" w:rsidRDefault="002256F9" w:rsidP="00AA71DA">
            <w:pPr>
              <w:jc w:val="both"/>
              <w:rPr>
                <w:rFonts w:cs="Arial"/>
                <w:sz w:val="20"/>
                <w:szCs w:val="20"/>
              </w:rPr>
            </w:pPr>
            <w:r w:rsidRPr="00716318">
              <w:rPr>
                <w:rFonts w:cs="Arial"/>
                <w:sz w:val="20"/>
                <w:szCs w:val="20"/>
              </w:rPr>
              <w:t>€/m2</w:t>
            </w:r>
          </w:p>
        </w:tc>
      </w:tr>
      <w:tr w:rsidR="002256F9" w:rsidRPr="00716318" w:rsidTr="00AA71DA">
        <w:trPr>
          <w:trHeight w:val="936"/>
        </w:trPr>
        <w:tc>
          <w:tcPr>
            <w:tcW w:w="6237" w:type="dxa"/>
            <w:tcBorders>
              <w:top w:val="nil"/>
              <w:left w:val="single" w:sz="4" w:space="0" w:color="auto"/>
              <w:bottom w:val="single" w:sz="4" w:space="0" w:color="auto"/>
              <w:right w:val="single" w:sz="4" w:space="0" w:color="auto"/>
            </w:tcBorders>
            <w:shd w:val="clear" w:color="auto" w:fill="auto"/>
            <w:noWrap/>
            <w:vAlign w:val="center"/>
          </w:tcPr>
          <w:p w:rsidR="002256F9" w:rsidRPr="00716318" w:rsidRDefault="002256F9" w:rsidP="00AA71DA">
            <w:pPr>
              <w:jc w:val="both"/>
              <w:rPr>
                <w:rFonts w:cs="Arial"/>
                <w:sz w:val="20"/>
                <w:szCs w:val="20"/>
              </w:rPr>
            </w:pPr>
            <w:r w:rsidRPr="00716318">
              <w:rPr>
                <w:rFonts w:cs="Arial"/>
                <w:sz w:val="20"/>
                <w:szCs w:val="20"/>
              </w:rPr>
              <w:t>1- Certificat o informe de compatibilitat del projecte o l’activitat amb el planejament urbanístic</w:t>
            </w:r>
          </w:p>
        </w:tc>
        <w:tc>
          <w:tcPr>
            <w:tcW w:w="1134" w:type="dxa"/>
            <w:tcBorders>
              <w:top w:val="nil"/>
              <w:left w:val="nil"/>
              <w:bottom w:val="single" w:sz="4" w:space="0" w:color="auto"/>
              <w:right w:val="single" w:sz="4" w:space="0" w:color="auto"/>
            </w:tcBorders>
            <w:shd w:val="clear" w:color="auto" w:fill="auto"/>
            <w:noWrap/>
            <w:vAlign w:val="center"/>
          </w:tcPr>
          <w:p w:rsidR="002256F9" w:rsidRPr="00716318" w:rsidRDefault="002256F9" w:rsidP="00AA71DA">
            <w:pPr>
              <w:jc w:val="both"/>
              <w:rPr>
                <w:rFonts w:cs="Arial"/>
                <w:sz w:val="20"/>
                <w:szCs w:val="20"/>
              </w:rPr>
            </w:pPr>
            <w:r w:rsidRPr="00716318">
              <w:rPr>
                <w:rFonts w:cs="Arial"/>
                <w:sz w:val="20"/>
                <w:szCs w:val="20"/>
              </w:rPr>
              <w:t>61,20</w:t>
            </w:r>
          </w:p>
        </w:tc>
        <w:tc>
          <w:tcPr>
            <w:tcW w:w="851" w:type="dxa"/>
            <w:tcBorders>
              <w:top w:val="nil"/>
              <w:left w:val="nil"/>
              <w:bottom w:val="single" w:sz="4" w:space="0" w:color="auto"/>
              <w:right w:val="single" w:sz="4" w:space="0" w:color="auto"/>
            </w:tcBorders>
            <w:shd w:val="clear" w:color="auto" w:fill="auto"/>
            <w:noWrap/>
            <w:vAlign w:val="center"/>
          </w:tcPr>
          <w:p w:rsidR="002256F9" w:rsidRPr="00716318" w:rsidRDefault="002256F9" w:rsidP="00AA71DA">
            <w:pPr>
              <w:jc w:val="both"/>
              <w:rPr>
                <w:rFonts w:cs="Arial"/>
                <w:sz w:val="20"/>
                <w:szCs w:val="20"/>
              </w:rPr>
            </w:pPr>
          </w:p>
        </w:tc>
      </w:tr>
      <w:tr w:rsidR="002256F9" w:rsidRPr="00716318" w:rsidTr="00AA71DA">
        <w:trPr>
          <w:trHeight w:val="830"/>
        </w:trPr>
        <w:tc>
          <w:tcPr>
            <w:tcW w:w="6237" w:type="dxa"/>
            <w:tcBorders>
              <w:top w:val="nil"/>
              <w:left w:val="single" w:sz="4" w:space="0" w:color="auto"/>
              <w:bottom w:val="single" w:sz="4" w:space="0" w:color="auto"/>
              <w:right w:val="single" w:sz="4" w:space="0" w:color="auto"/>
            </w:tcBorders>
            <w:shd w:val="clear" w:color="auto" w:fill="auto"/>
            <w:noWrap/>
          </w:tcPr>
          <w:p w:rsidR="002256F9" w:rsidRPr="00716318" w:rsidRDefault="002256F9" w:rsidP="00AA71DA">
            <w:pPr>
              <w:jc w:val="both"/>
              <w:rPr>
                <w:rFonts w:cs="Arial"/>
                <w:sz w:val="20"/>
                <w:szCs w:val="20"/>
              </w:rPr>
            </w:pPr>
          </w:p>
          <w:p w:rsidR="002256F9" w:rsidRPr="00716318" w:rsidRDefault="002256F9" w:rsidP="00AA71DA">
            <w:pPr>
              <w:jc w:val="both"/>
              <w:rPr>
                <w:rFonts w:cs="Arial"/>
                <w:sz w:val="20"/>
                <w:szCs w:val="20"/>
              </w:rPr>
            </w:pPr>
            <w:r w:rsidRPr="00716318">
              <w:rPr>
                <w:rFonts w:cs="Arial"/>
                <w:sz w:val="20"/>
                <w:szCs w:val="20"/>
              </w:rPr>
              <w:t>2- Consulta prèvia potestativa</w:t>
            </w:r>
          </w:p>
        </w:tc>
        <w:tc>
          <w:tcPr>
            <w:tcW w:w="1134" w:type="dxa"/>
            <w:tcBorders>
              <w:top w:val="nil"/>
              <w:left w:val="nil"/>
              <w:bottom w:val="single" w:sz="4" w:space="0" w:color="auto"/>
              <w:right w:val="single" w:sz="4" w:space="0" w:color="auto"/>
            </w:tcBorders>
            <w:shd w:val="clear" w:color="auto" w:fill="auto"/>
            <w:noWrap/>
          </w:tcPr>
          <w:p w:rsidR="002256F9" w:rsidRPr="00716318" w:rsidRDefault="002256F9" w:rsidP="00AA71DA">
            <w:pPr>
              <w:jc w:val="both"/>
              <w:rPr>
                <w:rFonts w:cs="Arial"/>
                <w:sz w:val="20"/>
                <w:szCs w:val="20"/>
              </w:rPr>
            </w:pPr>
          </w:p>
          <w:p w:rsidR="002256F9" w:rsidRPr="00716318" w:rsidRDefault="002256F9" w:rsidP="00AA71DA">
            <w:pPr>
              <w:jc w:val="both"/>
              <w:rPr>
                <w:rFonts w:cs="Arial"/>
                <w:sz w:val="20"/>
                <w:szCs w:val="20"/>
              </w:rPr>
            </w:pPr>
            <w:r w:rsidRPr="00716318">
              <w:rPr>
                <w:rFonts w:cs="Arial"/>
                <w:sz w:val="20"/>
                <w:szCs w:val="20"/>
              </w:rPr>
              <w:t>61,20</w:t>
            </w:r>
          </w:p>
        </w:tc>
        <w:tc>
          <w:tcPr>
            <w:tcW w:w="851" w:type="dxa"/>
            <w:tcBorders>
              <w:top w:val="nil"/>
              <w:left w:val="nil"/>
              <w:bottom w:val="single" w:sz="4" w:space="0" w:color="auto"/>
              <w:right w:val="single" w:sz="4" w:space="0" w:color="auto"/>
            </w:tcBorders>
            <w:shd w:val="clear" w:color="auto" w:fill="auto"/>
            <w:noWrap/>
          </w:tcPr>
          <w:p w:rsidR="002256F9" w:rsidRPr="00716318" w:rsidRDefault="002256F9" w:rsidP="00AA71DA">
            <w:pPr>
              <w:jc w:val="both"/>
              <w:rPr>
                <w:rFonts w:cs="Arial"/>
                <w:sz w:val="20"/>
                <w:szCs w:val="20"/>
              </w:rPr>
            </w:pPr>
          </w:p>
        </w:tc>
      </w:tr>
      <w:tr w:rsidR="002256F9" w:rsidRPr="00716318" w:rsidTr="00AA71DA">
        <w:trPr>
          <w:trHeight w:val="510"/>
        </w:trPr>
        <w:tc>
          <w:tcPr>
            <w:tcW w:w="6237" w:type="dxa"/>
            <w:tcBorders>
              <w:top w:val="nil"/>
              <w:left w:val="single" w:sz="4" w:space="0" w:color="auto"/>
              <w:bottom w:val="single" w:sz="4" w:space="0" w:color="auto"/>
              <w:right w:val="single" w:sz="4" w:space="0" w:color="auto"/>
            </w:tcBorders>
            <w:shd w:val="clear" w:color="auto" w:fill="auto"/>
            <w:noWrap/>
            <w:vAlign w:val="center"/>
          </w:tcPr>
          <w:p w:rsidR="002256F9" w:rsidRPr="00716318" w:rsidRDefault="002256F9" w:rsidP="00AA71DA">
            <w:pPr>
              <w:jc w:val="both"/>
              <w:rPr>
                <w:rFonts w:cs="Arial"/>
                <w:sz w:val="20"/>
                <w:szCs w:val="20"/>
              </w:rPr>
            </w:pPr>
            <w:r w:rsidRPr="00716318">
              <w:rPr>
                <w:rFonts w:cs="Arial"/>
                <w:sz w:val="20"/>
                <w:szCs w:val="20"/>
              </w:rPr>
              <w:t>3- Tramitació de les activitats de l’annex I</w:t>
            </w:r>
          </w:p>
        </w:tc>
        <w:tc>
          <w:tcPr>
            <w:tcW w:w="1134" w:type="dxa"/>
            <w:tcBorders>
              <w:top w:val="nil"/>
              <w:left w:val="nil"/>
              <w:bottom w:val="nil"/>
              <w:right w:val="single" w:sz="4" w:space="0" w:color="auto"/>
            </w:tcBorders>
            <w:shd w:val="clear" w:color="auto" w:fill="auto"/>
            <w:noWrap/>
            <w:vAlign w:val="bottom"/>
          </w:tcPr>
          <w:p w:rsidR="002256F9" w:rsidRPr="00716318" w:rsidRDefault="002256F9" w:rsidP="00AA71DA">
            <w:pPr>
              <w:jc w:val="both"/>
              <w:rPr>
                <w:rFonts w:cs="Arial"/>
                <w:sz w:val="20"/>
                <w:szCs w:val="20"/>
              </w:rPr>
            </w:pPr>
            <w:r w:rsidRPr="00716318">
              <w:rPr>
                <w:rFonts w:cs="Arial"/>
                <w:sz w:val="20"/>
                <w:szCs w:val="20"/>
              </w:rPr>
              <w:t>391,33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2256F9" w:rsidRPr="00716318" w:rsidRDefault="002256F9" w:rsidP="00AA71DA">
            <w:pPr>
              <w:jc w:val="both"/>
              <w:rPr>
                <w:rFonts w:cs="Arial"/>
                <w:sz w:val="20"/>
                <w:szCs w:val="20"/>
              </w:rPr>
            </w:pPr>
            <w:r w:rsidRPr="00716318">
              <w:rPr>
                <w:rFonts w:cs="Arial"/>
                <w:sz w:val="20"/>
                <w:szCs w:val="20"/>
              </w:rPr>
              <w:t>0,83</w:t>
            </w:r>
          </w:p>
        </w:tc>
      </w:tr>
      <w:tr w:rsidR="002256F9" w:rsidRPr="00716318" w:rsidTr="00AA71DA">
        <w:trPr>
          <w:trHeight w:val="255"/>
        </w:trPr>
        <w:tc>
          <w:tcPr>
            <w:tcW w:w="6237" w:type="dxa"/>
            <w:tcBorders>
              <w:top w:val="single" w:sz="4" w:space="0" w:color="auto"/>
              <w:left w:val="single" w:sz="4" w:space="0" w:color="auto"/>
              <w:bottom w:val="single" w:sz="4" w:space="0" w:color="auto"/>
              <w:right w:val="nil"/>
            </w:tcBorders>
            <w:shd w:val="clear" w:color="auto" w:fill="auto"/>
            <w:noWrap/>
            <w:vAlign w:val="bottom"/>
          </w:tcPr>
          <w:p w:rsidR="002256F9" w:rsidRPr="00716318" w:rsidRDefault="002256F9" w:rsidP="00AA71DA">
            <w:pPr>
              <w:jc w:val="both"/>
              <w:rPr>
                <w:rFonts w:cs="Arial"/>
                <w:sz w:val="20"/>
                <w:szCs w:val="20"/>
              </w:rPr>
            </w:pPr>
            <w:r w:rsidRPr="00716318">
              <w:rPr>
                <w:rFonts w:cs="Arial"/>
                <w:sz w:val="20"/>
                <w:szCs w:val="20"/>
              </w:rPr>
              <w:t>4-Tramitació i control inicial, corresponent a les activitats incloses a l’annex II de la PACA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56F9" w:rsidRPr="00716318" w:rsidRDefault="002256F9" w:rsidP="00AA71DA">
            <w:pPr>
              <w:jc w:val="both"/>
              <w:rPr>
                <w:rFonts w:cs="Arial"/>
                <w:sz w:val="20"/>
                <w:szCs w:val="20"/>
              </w:rPr>
            </w:pPr>
            <w:r w:rsidRPr="00716318">
              <w:rPr>
                <w:rFonts w:cs="Arial"/>
                <w:sz w:val="20"/>
                <w:szCs w:val="20"/>
              </w:rPr>
              <w:t>713,72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2256F9" w:rsidRPr="00716318" w:rsidRDefault="002256F9" w:rsidP="00AA71DA">
            <w:pPr>
              <w:jc w:val="both"/>
              <w:rPr>
                <w:rFonts w:cs="Arial"/>
                <w:sz w:val="20"/>
                <w:szCs w:val="20"/>
              </w:rPr>
            </w:pPr>
          </w:p>
          <w:p w:rsidR="002256F9" w:rsidRPr="00716318" w:rsidRDefault="002256F9" w:rsidP="00AA71DA">
            <w:pPr>
              <w:jc w:val="both"/>
              <w:rPr>
                <w:rFonts w:cs="Arial"/>
                <w:sz w:val="20"/>
                <w:szCs w:val="20"/>
              </w:rPr>
            </w:pPr>
            <w:r w:rsidRPr="00716318">
              <w:rPr>
                <w:rFonts w:cs="Arial"/>
                <w:sz w:val="20"/>
                <w:szCs w:val="20"/>
              </w:rPr>
              <w:t>1,93</w:t>
            </w:r>
          </w:p>
        </w:tc>
      </w:tr>
      <w:tr w:rsidR="002256F9" w:rsidRPr="00716318" w:rsidTr="00AA71DA">
        <w:trPr>
          <w:trHeight w:val="255"/>
        </w:trPr>
        <w:tc>
          <w:tcPr>
            <w:tcW w:w="6237" w:type="dxa"/>
            <w:tcBorders>
              <w:top w:val="single" w:sz="4" w:space="0" w:color="auto"/>
              <w:left w:val="single" w:sz="4" w:space="0" w:color="auto"/>
              <w:bottom w:val="single" w:sz="4" w:space="0" w:color="auto"/>
              <w:right w:val="nil"/>
            </w:tcBorders>
            <w:shd w:val="clear" w:color="auto" w:fill="auto"/>
            <w:noWrap/>
            <w:vAlign w:val="bottom"/>
          </w:tcPr>
          <w:p w:rsidR="002256F9" w:rsidRPr="00716318" w:rsidRDefault="002256F9" w:rsidP="00AA71DA">
            <w:pPr>
              <w:jc w:val="both"/>
              <w:rPr>
                <w:rFonts w:cs="Arial"/>
                <w:sz w:val="20"/>
                <w:szCs w:val="20"/>
              </w:rPr>
            </w:pPr>
            <w:r w:rsidRPr="00716318">
              <w:rPr>
                <w:rFonts w:cs="Arial"/>
                <w:sz w:val="20"/>
                <w:szCs w:val="20"/>
              </w:rPr>
              <w:t>5. Comunicació corresponent a les activitats incloses en  l’annex III de la PACA</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56F9" w:rsidRPr="00716318" w:rsidRDefault="002256F9" w:rsidP="00AA71DA">
            <w:pPr>
              <w:jc w:val="both"/>
              <w:rPr>
                <w:rFonts w:cs="Arial"/>
                <w:sz w:val="20"/>
                <w:szCs w:val="20"/>
              </w:rPr>
            </w:pPr>
            <w:r w:rsidRPr="00716318">
              <w:rPr>
                <w:rFonts w:cs="Arial"/>
                <w:sz w:val="20"/>
                <w:szCs w:val="20"/>
              </w:rPr>
              <w:t>391,33</w:t>
            </w:r>
          </w:p>
        </w:tc>
        <w:tc>
          <w:tcPr>
            <w:tcW w:w="851" w:type="dxa"/>
            <w:tcBorders>
              <w:top w:val="nil"/>
              <w:left w:val="nil"/>
              <w:bottom w:val="single" w:sz="4" w:space="0" w:color="auto"/>
              <w:right w:val="single" w:sz="4" w:space="0" w:color="auto"/>
            </w:tcBorders>
            <w:shd w:val="clear" w:color="auto" w:fill="auto"/>
            <w:noWrap/>
            <w:vAlign w:val="center"/>
          </w:tcPr>
          <w:p w:rsidR="002256F9" w:rsidRPr="00716318" w:rsidRDefault="002256F9" w:rsidP="00AA71DA">
            <w:pPr>
              <w:jc w:val="both"/>
              <w:rPr>
                <w:rFonts w:cs="Arial"/>
                <w:sz w:val="20"/>
                <w:szCs w:val="20"/>
              </w:rPr>
            </w:pPr>
            <w:r w:rsidRPr="00716318">
              <w:rPr>
                <w:rFonts w:cs="Arial"/>
                <w:sz w:val="20"/>
                <w:szCs w:val="20"/>
              </w:rPr>
              <w:t>0,83</w:t>
            </w:r>
          </w:p>
        </w:tc>
      </w:tr>
      <w:tr w:rsidR="003D68D0" w:rsidRPr="00716318" w:rsidTr="00AA71DA">
        <w:trPr>
          <w:trHeight w:val="255"/>
        </w:trPr>
        <w:tc>
          <w:tcPr>
            <w:tcW w:w="6237" w:type="dxa"/>
            <w:tcBorders>
              <w:top w:val="single" w:sz="4" w:space="0" w:color="auto"/>
              <w:left w:val="single" w:sz="4" w:space="0" w:color="auto"/>
              <w:bottom w:val="single" w:sz="4" w:space="0" w:color="auto"/>
              <w:right w:val="nil"/>
            </w:tcBorders>
            <w:shd w:val="clear" w:color="auto" w:fill="auto"/>
            <w:noWrap/>
            <w:vAlign w:val="bottom"/>
          </w:tcPr>
          <w:p w:rsidR="003D68D0" w:rsidRPr="00716318" w:rsidRDefault="003D68D0" w:rsidP="00AA71DA">
            <w:pPr>
              <w:jc w:val="both"/>
              <w:rPr>
                <w:rFonts w:cs="Arial"/>
                <w:sz w:val="20"/>
                <w:szCs w:val="20"/>
              </w:rPr>
            </w:pPr>
            <w:r w:rsidRPr="00716318">
              <w:rPr>
                <w:rFonts w:cs="Arial"/>
                <w:sz w:val="20"/>
                <w:szCs w:val="20"/>
              </w:rPr>
              <w:t>6. Activitats i instal·lacions innòcues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D68D0" w:rsidRPr="00716318" w:rsidRDefault="003D68D0" w:rsidP="00AA71DA">
            <w:pPr>
              <w:jc w:val="both"/>
              <w:rPr>
                <w:rFonts w:cs="Arial"/>
                <w:sz w:val="20"/>
                <w:szCs w:val="20"/>
              </w:rPr>
            </w:pPr>
            <w:r w:rsidRPr="00716318">
              <w:rPr>
                <w:rFonts w:cs="Arial"/>
                <w:sz w:val="20"/>
                <w:szCs w:val="20"/>
              </w:rPr>
              <w:t>250,14</w:t>
            </w:r>
          </w:p>
        </w:tc>
        <w:tc>
          <w:tcPr>
            <w:tcW w:w="851" w:type="dxa"/>
            <w:tcBorders>
              <w:top w:val="nil"/>
              <w:left w:val="nil"/>
              <w:bottom w:val="single" w:sz="4" w:space="0" w:color="auto"/>
              <w:right w:val="single" w:sz="4" w:space="0" w:color="auto"/>
            </w:tcBorders>
            <w:shd w:val="clear" w:color="auto" w:fill="auto"/>
            <w:noWrap/>
            <w:vAlign w:val="center"/>
          </w:tcPr>
          <w:p w:rsidR="003D68D0" w:rsidRPr="00716318" w:rsidRDefault="003D68D0" w:rsidP="00AA71DA">
            <w:pPr>
              <w:jc w:val="both"/>
              <w:rPr>
                <w:rFonts w:cs="Arial"/>
                <w:sz w:val="20"/>
                <w:szCs w:val="20"/>
              </w:rPr>
            </w:pPr>
            <w:r w:rsidRPr="00716318">
              <w:rPr>
                <w:rFonts w:cs="Arial"/>
                <w:sz w:val="20"/>
                <w:szCs w:val="20"/>
              </w:rPr>
              <w:t>0,83</w:t>
            </w:r>
          </w:p>
        </w:tc>
      </w:tr>
      <w:tr w:rsidR="002256F9" w:rsidRPr="00716318" w:rsidTr="00AA71DA">
        <w:trPr>
          <w:trHeight w:val="255"/>
        </w:trPr>
        <w:tc>
          <w:tcPr>
            <w:tcW w:w="6237" w:type="dxa"/>
            <w:tcBorders>
              <w:top w:val="single" w:sz="4" w:space="0" w:color="auto"/>
              <w:left w:val="single" w:sz="4" w:space="0" w:color="auto"/>
              <w:bottom w:val="single" w:sz="4" w:space="0" w:color="auto"/>
              <w:right w:val="nil"/>
            </w:tcBorders>
            <w:shd w:val="clear" w:color="auto" w:fill="auto"/>
            <w:noWrap/>
            <w:vAlign w:val="bottom"/>
          </w:tcPr>
          <w:p w:rsidR="002256F9" w:rsidRPr="003D68D0" w:rsidRDefault="002256F9" w:rsidP="00AA71DA">
            <w:pPr>
              <w:jc w:val="both"/>
              <w:rPr>
                <w:rFonts w:cs="Arial"/>
                <w:color w:val="FF0000"/>
                <w:sz w:val="20"/>
                <w:szCs w:val="20"/>
              </w:rPr>
            </w:pPr>
            <w:r w:rsidRPr="003D68D0">
              <w:rPr>
                <w:rFonts w:cs="Arial"/>
                <w:color w:val="FF0000"/>
                <w:sz w:val="20"/>
                <w:szCs w:val="20"/>
              </w:rPr>
              <w:t>6.</w:t>
            </w:r>
            <w:r w:rsidR="003D68D0" w:rsidRPr="003D68D0">
              <w:rPr>
                <w:rFonts w:cs="Arial"/>
                <w:color w:val="FF0000"/>
                <w:sz w:val="20"/>
                <w:szCs w:val="20"/>
              </w:rPr>
              <w:t xml:space="preserve">1 </w:t>
            </w:r>
            <w:r w:rsidRPr="003D68D0">
              <w:rPr>
                <w:rFonts w:cs="Arial"/>
                <w:color w:val="FF0000"/>
                <w:sz w:val="20"/>
                <w:szCs w:val="20"/>
              </w:rPr>
              <w:t>Activitats i instal·lacions innòcues</w:t>
            </w:r>
            <w:r w:rsidR="003D68D0" w:rsidRPr="003D68D0">
              <w:rPr>
                <w:rFonts w:cs="Arial"/>
                <w:color w:val="FF0000"/>
                <w:sz w:val="20"/>
                <w:szCs w:val="20"/>
              </w:rPr>
              <w:t xml:space="preserve">: Galliners per l´autoconsum de fins a 10 gallines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56F9" w:rsidRPr="003D68D0" w:rsidRDefault="003D68D0" w:rsidP="00AA71DA">
            <w:pPr>
              <w:jc w:val="both"/>
              <w:rPr>
                <w:rFonts w:cs="Arial"/>
                <w:color w:val="FF0000"/>
                <w:sz w:val="20"/>
                <w:szCs w:val="20"/>
              </w:rPr>
            </w:pPr>
            <w:r w:rsidRPr="003D68D0">
              <w:rPr>
                <w:rFonts w:cs="Arial"/>
                <w:color w:val="FF0000"/>
                <w:sz w:val="20"/>
                <w:szCs w:val="20"/>
              </w:rPr>
              <w:t>50,14</w:t>
            </w:r>
          </w:p>
        </w:tc>
        <w:tc>
          <w:tcPr>
            <w:tcW w:w="851" w:type="dxa"/>
            <w:tcBorders>
              <w:top w:val="nil"/>
              <w:left w:val="nil"/>
              <w:bottom w:val="single" w:sz="4" w:space="0" w:color="auto"/>
              <w:right w:val="single" w:sz="4" w:space="0" w:color="auto"/>
            </w:tcBorders>
            <w:shd w:val="clear" w:color="auto" w:fill="auto"/>
            <w:noWrap/>
            <w:vAlign w:val="center"/>
          </w:tcPr>
          <w:p w:rsidR="002256F9" w:rsidRPr="003D68D0" w:rsidRDefault="002256F9" w:rsidP="00AA71DA">
            <w:pPr>
              <w:jc w:val="both"/>
              <w:rPr>
                <w:rFonts w:cs="Arial"/>
                <w:color w:val="FF0000"/>
                <w:sz w:val="20"/>
                <w:szCs w:val="20"/>
              </w:rPr>
            </w:pPr>
            <w:r w:rsidRPr="003D68D0">
              <w:rPr>
                <w:rFonts w:cs="Arial"/>
                <w:color w:val="FF0000"/>
                <w:sz w:val="20"/>
                <w:szCs w:val="20"/>
              </w:rPr>
              <w:t>0,83</w:t>
            </w:r>
          </w:p>
        </w:tc>
      </w:tr>
      <w:tr w:rsidR="002256F9" w:rsidRPr="00716318" w:rsidTr="00AA71DA">
        <w:trPr>
          <w:trHeight w:val="255"/>
        </w:trPr>
        <w:tc>
          <w:tcPr>
            <w:tcW w:w="6237" w:type="dxa"/>
            <w:tcBorders>
              <w:top w:val="single" w:sz="4" w:space="0" w:color="auto"/>
              <w:left w:val="single" w:sz="4" w:space="0" w:color="auto"/>
              <w:bottom w:val="single" w:sz="4" w:space="0" w:color="auto"/>
              <w:right w:val="nil"/>
            </w:tcBorders>
            <w:shd w:val="clear" w:color="auto" w:fill="auto"/>
            <w:noWrap/>
            <w:vAlign w:val="bottom"/>
          </w:tcPr>
          <w:p w:rsidR="002256F9" w:rsidRPr="00716318" w:rsidRDefault="002256F9" w:rsidP="00AA71DA">
            <w:pPr>
              <w:jc w:val="both"/>
              <w:rPr>
                <w:rFonts w:cs="Arial"/>
                <w:sz w:val="20"/>
                <w:szCs w:val="20"/>
              </w:rPr>
            </w:pPr>
            <w:r w:rsidRPr="00716318">
              <w:rPr>
                <w:rFonts w:cs="Arial"/>
                <w:sz w:val="20"/>
                <w:szCs w:val="20"/>
              </w:rPr>
              <w:t>7.Intervenció d’activitats no incloses en cap annex que tingui incidència ambiental ( activitats classificades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56F9" w:rsidRPr="00716318" w:rsidRDefault="002256F9" w:rsidP="00AA71DA">
            <w:pPr>
              <w:jc w:val="both"/>
              <w:rPr>
                <w:rFonts w:cs="Arial"/>
                <w:sz w:val="20"/>
                <w:szCs w:val="20"/>
              </w:rPr>
            </w:pPr>
            <w:r w:rsidRPr="00716318">
              <w:rPr>
                <w:rFonts w:cs="Arial"/>
                <w:sz w:val="20"/>
                <w:szCs w:val="20"/>
              </w:rPr>
              <w:t>391,33</w:t>
            </w:r>
          </w:p>
        </w:tc>
        <w:tc>
          <w:tcPr>
            <w:tcW w:w="851" w:type="dxa"/>
            <w:tcBorders>
              <w:top w:val="nil"/>
              <w:left w:val="nil"/>
              <w:bottom w:val="single" w:sz="4" w:space="0" w:color="auto"/>
              <w:right w:val="single" w:sz="4" w:space="0" w:color="auto"/>
            </w:tcBorders>
            <w:shd w:val="clear" w:color="auto" w:fill="auto"/>
            <w:noWrap/>
            <w:vAlign w:val="center"/>
          </w:tcPr>
          <w:p w:rsidR="002256F9" w:rsidRPr="00716318" w:rsidRDefault="002256F9" w:rsidP="00AA71DA">
            <w:pPr>
              <w:jc w:val="both"/>
              <w:rPr>
                <w:rFonts w:cs="Arial"/>
                <w:sz w:val="20"/>
                <w:szCs w:val="20"/>
              </w:rPr>
            </w:pPr>
          </w:p>
          <w:p w:rsidR="002256F9" w:rsidRPr="00716318" w:rsidRDefault="002256F9" w:rsidP="00AA71DA">
            <w:pPr>
              <w:jc w:val="both"/>
              <w:rPr>
                <w:rFonts w:cs="Arial"/>
                <w:sz w:val="20"/>
                <w:szCs w:val="20"/>
              </w:rPr>
            </w:pPr>
            <w:r w:rsidRPr="00716318">
              <w:rPr>
                <w:rFonts w:cs="Arial"/>
                <w:sz w:val="20"/>
                <w:szCs w:val="20"/>
              </w:rPr>
              <w:t>0,83</w:t>
            </w:r>
          </w:p>
        </w:tc>
      </w:tr>
      <w:tr w:rsidR="002256F9" w:rsidRPr="00716318" w:rsidTr="00AA71DA">
        <w:trPr>
          <w:trHeight w:val="510"/>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56F9" w:rsidRPr="00716318" w:rsidRDefault="002256F9" w:rsidP="00AA71DA">
            <w:pPr>
              <w:jc w:val="both"/>
              <w:rPr>
                <w:rFonts w:cs="Arial"/>
                <w:sz w:val="20"/>
                <w:szCs w:val="20"/>
              </w:rPr>
            </w:pPr>
            <w:r w:rsidRPr="00716318">
              <w:rPr>
                <w:rFonts w:cs="Arial"/>
                <w:sz w:val="20"/>
                <w:szCs w:val="20"/>
              </w:rPr>
              <w:t>8. Revisió del permís municipal ambiental</w:t>
            </w:r>
          </w:p>
        </w:tc>
        <w:tc>
          <w:tcPr>
            <w:tcW w:w="1134" w:type="dxa"/>
            <w:tcBorders>
              <w:top w:val="single" w:sz="4" w:space="0" w:color="auto"/>
              <w:left w:val="nil"/>
              <w:bottom w:val="nil"/>
              <w:right w:val="single" w:sz="4" w:space="0" w:color="auto"/>
            </w:tcBorders>
            <w:shd w:val="clear" w:color="auto" w:fill="auto"/>
            <w:noWrap/>
            <w:vAlign w:val="bottom"/>
          </w:tcPr>
          <w:p w:rsidR="002256F9" w:rsidRPr="00716318" w:rsidRDefault="002256F9" w:rsidP="00AA71DA">
            <w:pPr>
              <w:jc w:val="both"/>
              <w:rPr>
                <w:rFonts w:cs="Arial"/>
                <w:sz w:val="20"/>
                <w:szCs w:val="20"/>
              </w:rPr>
            </w:pPr>
            <w:r w:rsidRPr="00716318">
              <w:rPr>
                <w:rFonts w:cs="Arial"/>
                <w:sz w:val="20"/>
                <w:szCs w:val="20"/>
              </w:rPr>
              <w:t>178,98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2256F9" w:rsidRPr="00716318" w:rsidRDefault="002256F9" w:rsidP="00AA71DA">
            <w:pPr>
              <w:jc w:val="both"/>
              <w:rPr>
                <w:rFonts w:cs="Arial"/>
                <w:sz w:val="20"/>
                <w:szCs w:val="20"/>
              </w:rPr>
            </w:pPr>
          </w:p>
        </w:tc>
      </w:tr>
      <w:tr w:rsidR="002256F9" w:rsidRPr="00716318" w:rsidTr="00AA71DA">
        <w:trPr>
          <w:trHeight w:val="255"/>
        </w:trPr>
        <w:tc>
          <w:tcPr>
            <w:tcW w:w="6237" w:type="dxa"/>
            <w:tcBorders>
              <w:top w:val="single" w:sz="4" w:space="0" w:color="auto"/>
              <w:left w:val="single" w:sz="4" w:space="0" w:color="auto"/>
              <w:bottom w:val="single" w:sz="4" w:space="0" w:color="auto"/>
              <w:right w:val="nil"/>
            </w:tcBorders>
            <w:shd w:val="clear" w:color="auto" w:fill="auto"/>
            <w:noWrap/>
            <w:vAlign w:val="bottom"/>
          </w:tcPr>
          <w:p w:rsidR="002256F9" w:rsidRPr="00716318" w:rsidRDefault="002256F9" w:rsidP="00AA71DA">
            <w:pPr>
              <w:jc w:val="both"/>
              <w:rPr>
                <w:rFonts w:cs="Arial"/>
                <w:sz w:val="20"/>
                <w:szCs w:val="20"/>
              </w:rPr>
            </w:pPr>
            <w:r w:rsidRPr="00716318">
              <w:rPr>
                <w:rFonts w:cs="Arial"/>
                <w:sz w:val="20"/>
                <w:szCs w:val="20"/>
              </w:rPr>
              <w:lastRenderedPageBreak/>
              <w:t>9. Control periòdic de les activitats de l’annex II de la PACA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56F9" w:rsidRPr="00716318" w:rsidRDefault="002256F9" w:rsidP="00AA71DA">
            <w:pPr>
              <w:jc w:val="both"/>
              <w:rPr>
                <w:rFonts w:cs="Arial"/>
                <w:sz w:val="20"/>
                <w:szCs w:val="20"/>
              </w:rPr>
            </w:pPr>
            <w:r w:rsidRPr="00716318">
              <w:rPr>
                <w:rFonts w:cs="Arial"/>
                <w:sz w:val="20"/>
                <w:szCs w:val="20"/>
              </w:rPr>
              <w:t>143,41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2256F9" w:rsidRPr="00716318" w:rsidRDefault="002256F9" w:rsidP="00AA71DA">
            <w:pPr>
              <w:jc w:val="both"/>
              <w:rPr>
                <w:rFonts w:cs="Arial"/>
                <w:sz w:val="20"/>
                <w:szCs w:val="20"/>
              </w:rPr>
            </w:pPr>
          </w:p>
        </w:tc>
      </w:tr>
      <w:tr w:rsidR="002256F9" w:rsidRPr="00716318" w:rsidTr="00AA71DA">
        <w:trPr>
          <w:trHeight w:val="255"/>
        </w:trPr>
        <w:tc>
          <w:tcPr>
            <w:tcW w:w="6237" w:type="dxa"/>
            <w:tcBorders>
              <w:top w:val="single" w:sz="4" w:space="0" w:color="auto"/>
              <w:left w:val="single" w:sz="4" w:space="0" w:color="auto"/>
              <w:bottom w:val="single" w:sz="4" w:space="0" w:color="auto"/>
              <w:right w:val="nil"/>
            </w:tcBorders>
            <w:shd w:val="clear" w:color="auto" w:fill="auto"/>
            <w:noWrap/>
            <w:vAlign w:val="bottom"/>
          </w:tcPr>
          <w:p w:rsidR="002256F9" w:rsidRPr="00716318" w:rsidRDefault="002256F9" w:rsidP="00AA71DA">
            <w:pPr>
              <w:jc w:val="both"/>
              <w:rPr>
                <w:rFonts w:cs="Arial"/>
                <w:sz w:val="20"/>
                <w:szCs w:val="20"/>
              </w:rPr>
            </w:pPr>
            <w:r w:rsidRPr="00716318">
              <w:rPr>
                <w:rFonts w:cs="Arial"/>
                <w:sz w:val="20"/>
                <w:szCs w:val="20"/>
              </w:rPr>
              <w:t>10. Control periòdic de les activitats de l’annex III de la PACA</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56F9" w:rsidRPr="00716318" w:rsidRDefault="002256F9" w:rsidP="00AA71DA">
            <w:pPr>
              <w:jc w:val="both"/>
              <w:rPr>
                <w:rFonts w:cs="Arial"/>
                <w:sz w:val="20"/>
                <w:szCs w:val="20"/>
              </w:rPr>
            </w:pPr>
            <w:r w:rsidRPr="00716318">
              <w:rPr>
                <w:rFonts w:cs="Arial"/>
                <w:sz w:val="20"/>
                <w:szCs w:val="20"/>
              </w:rPr>
              <w:t>72,26</w:t>
            </w:r>
          </w:p>
        </w:tc>
        <w:tc>
          <w:tcPr>
            <w:tcW w:w="851" w:type="dxa"/>
            <w:tcBorders>
              <w:top w:val="nil"/>
              <w:left w:val="nil"/>
              <w:bottom w:val="single" w:sz="4" w:space="0" w:color="auto"/>
              <w:right w:val="single" w:sz="4" w:space="0" w:color="auto"/>
            </w:tcBorders>
            <w:shd w:val="clear" w:color="auto" w:fill="auto"/>
            <w:noWrap/>
            <w:vAlign w:val="center"/>
          </w:tcPr>
          <w:p w:rsidR="002256F9" w:rsidRPr="00716318" w:rsidRDefault="002256F9" w:rsidP="00AA71DA">
            <w:pPr>
              <w:jc w:val="both"/>
              <w:rPr>
                <w:rFonts w:cs="Arial"/>
                <w:sz w:val="20"/>
                <w:szCs w:val="20"/>
              </w:rPr>
            </w:pPr>
          </w:p>
        </w:tc>
      </w:tr>
      <w:tr w:rsidR="002256F9" w:rsidRPr="00716318" w:rsidTr="00AA71DA">
        <w:trPr>
          <w:trHeight w:val="255"/>
        </w:trPr>
        <w:tc>
          <w:tcPr>
            <w:tcW w:w="6237" w:type="dxa"/>
            <w:tcBorders>
              <w:top w:val="single" w:sz="4" w:space="0" w:color="auto"/>
              <w:left w:val="single" w:sz="4" w:space="0" w:color="auto"/>
              <w:bottom w:val="single" w:sz="4" w:space="0" w:color="auto"/>
              <w:right w:val="nil"/>
            </w:tcBorders>
            <w:shd w:val="clear" w:color="auto" w:fill="auto"/>
            <w:noWrap/>
            <w:vAlign w:val="bottom"/>
          </w:tcPr>
          <w:p w:rsidR="002256F9" w:rsidRPr="00716318" w:rsidRDefault="002256F9" w:rsidP="00AA71DA">
            <w:pPr>
              <w:jc w:val="both"/>
              <w:rPr>
                <w:rFonts w:cs="Arial"/>
                <w:sz w:val="20"/>
                <w:szCs w:val="20"/>
              </w:rPr>
            </w:pPr>
            <w:r w:rsidRPr="00716318">
              <w:rPr>
                <w:rFonts w:cs="Arial"/>
                <w:sz w:val="20"/>
                <w:szCs w:val="20"/>
              </w:rPr>
              <w:t>11. Modificació, derivat de canvis no substancials de les activitats i instal·lacions  i per llicència municipal de les activitats de ramaderia extensiva</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56F9" w:rsidRPr="00716318" w:rsidRDefault="002256F9" w:rsidP="00AA71DA">
            <w:pPr>
              <w:jc w:val="both"/>
              <w:rPr>
                <w:rFonts w:cs="Arial"/>
                <w:sz w:val="20"/>
                <w:szCs w:val="20"/>
              </w:rPr>
            </w:pPr>
            <w:r w:rsidRPr="00716318">
              <w:rPr>
                <w:rFonts w:cs="Arial"/>
                <w:sz w:val="20"/>
                <w:szCs w:val="20"/>
              </w:rPr>
              <w:t>72,26</w:t>
            </w:r>
          </w:p>
        </w:tc>
        <w:tc>
          <w:tcPr>
            <w:tcW w:w="851" w:type="dxa"/>
            <w:tcBorders>
              <w:top w:val="nil"/>
              <w:left w:val="nil"/>
              <w:bottom w:val="single" w:sz="4" w:space="0" w:color="auto"/>
              <w:right w:val="single" w:sz="4" w:space="0" w:color="auto"/>
            </w:tcBorders>
            <w:shd w:val="clear" w:color="auto" w:fill="auto"/>
            <w:noWrap/>
            <w:vAlign w:val="center"/>
          </w:tcPr>
          <w:p w:rsidR="002256F9" w:rsidRPr="00716318" w:rsidRDefault="002256F9" w:rsidP="00AA71DA">
            <w:pPr>
              <w:jc w:val="both"/>
              <w:rPr>
                <w:rFonts w:cs="Arial"/>
                <w:sz w:val="20"/>
                <w:szCs w:val="20"/>
              </w:rPr>
            </w:pPr>
          </w:p>
        </w:tc>
      </w:tr>
      <w:tr w:rsidR="002256F9" w:rsidRPr="00716318" w:rsidTr="00AA71DA">
        <w:trPr>
          <w:trHeight w:val="255"/>
        </w:trPr>
        <w:tc>
          <w:tcPr>
            <w:tcW w:w="6237" w:type="dxa"/>
            <w:tcBorders>
              <w:top w:val="single" w:sz="4" w:space="0" w:color="auto"/>
              <w:left w:val="single" w:sz="4" w:space="0" w:color="auto"/>
              <w:bottom w:val="single" w:sz="4" w:space="0" w:color="auto"/>
              <w:right w:val="nil"/>
            </w:tcBorders>
            <w:shd w:val="clear" w:color="auto" w:fill="auto"/>
            <w:noWrap/>
            <w:vAlign w:val="bottom"/>
          </w:tcPr>
          <w:p w:rsidR="002256F9" w:rsidRPr="00716318" w:rsidRDefault="002256F9" w:rsidP="00AA71DA">
            <w:pPr>
              <w:jc w:val="both"/>
              <w:rPr>
                <w:rFonts w:cs="Arial"/>
                <w:sz w:val="20"/>
                <w:szCs w:val="20"/>
              </w:rPr>
            </w:pPr>
            <w:r w:rsidRPr="00716318">
              <w:rPr>
                <w:rFonts w:cs="Arial"/>
                <w:sz w:val="20"/>
                <w:szCs w:val="20"/>
              </w:rPr>
              <w:t>12. Llicència municipal d’inici de les activitats sense local obert al públic</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56F9" w:rsidRPr="00716318" w:rsidRDefault="002256F9" w:rsidP="00AA71DA">
            <w:pPr>
              <w:jc w:val="both"/>
              <w:rPr>
                <w:rFonts w:cs="Arial"/>
                <w:sz w:val="20"/>
                <w:szCs w:val="20"/>
              </w:rPr>
            </w:pPr>
            <w:r w:rsidRPr="00716318">
              <w:rPr>
                <w:rFonts w:cs="Arial"/>
                <w:sz w:val="20"/>
                <w:szCs w:val="20"/>
              </w:rPr>
              <w:t>241,24</w:t>
            </w:r>
          </w:p>
        </w:tc>
        <w:tc>
          <w:tcPr>
            <w:tcW w:w="851" w:type="dxa"/>
            <w:tcBorders>
              <w:top w:val="nil"/>
              <w:left w:val="nil"/>
              <w:bottom w:val="single" w:sz="4" w:space="0" w:color="auto"/>
              <w:right w:val="single" w:sz="4" w:space="0" w:color="auto"/>
            </w:tcBorders>
            <w:shd w:val="clear" w:color="auto" w:fill="auto"/>
            <w:noWrap/>
            <w:vAlign w:val="center"/>
          </w:tcPr>
          <w:p w:rsidR="002256F9" w:rsidRPr="00716318" w:rsidRDefault="002256F9" w:rsidP="00AA71DA">
            <w:pPr>
              <w:jc w:val="both"/>
              <w:rPr>
                <w:rFonts w:cs="Arial"/>
                <w:sz w:val="20"/>
                <w:szCs w:val="20"/>
              </w:rPr>
            </w:pPr>
          </w:p>
        </w:tc>
      </w:tr>
    </w:tbl>
    <w:p w:rsidR="002256F9" w:rsidRPr="00716318" w:rsidRDefault="002256F9" w:rsidP="002256F9">
      <w:pPr>
        <w:pStyle w:val="Textoindependiente"/>
        <w:jc w:val="both"/>
        <w:rPr>
          <w:rFonts w:cs="Arial"/>
        </w:rPr>
      </w:pPr>
    </w:p>
    <w:p w:rsidR="002256F9" w:rsidRPr="003D68D0" w:rsidRDefault="002256F9" w:rsidP="003D68D0">
      <w:pPr>
        <w:pStyle w:val="Textoindependiente"/>
        <w:numPr>
          <w:ilvl w:val="0"/>
          <w:numId w:val="5"/>
        </w:numPr>
        <w:spacing w:before="0" w:after="0"/>
        <w:jc w:val="both"/>
        <w:rPr>
          <w:rFonts w:cs="Arial"/>
        </w:rPr>
      </w:pPr>
      <w:r w:rsidRPr="003D68D0">
        <w:rPr>
          <w:rFonts w:cs="Arial"/>
        </w:rPr>
        <w:t>En el cas que el sol·licitant formuli desistiment amb la anterioritat a la concessió de la llicència, les quotes que s’hauran de liquidar seran el  25 % per cent de les que es fixen en la quota tributària  anterior, sempre que l’activitat municipal s’hagués iniciat efectivament.</w:t>
      </w:r>
    </w:p>
    <w:p w:rsidR="002256F9" w:rsidRPr="003D68D0" w:rsidRDefault="002256F9" w:rsidP="003D68D0">
      <w:pPr>
        <w:pStyle w:val="Textoindependiente"/>
        <w:numPr>
          <w:ilvl w:val="0"/>
          <w:numId w:val="5"/>
        </w:numPr>
        <w:spacing w:before="0" w:after="0"/>
        <w:jc w:val="both"/>
        <w:rPr>
          <w:rFonts w:cs="Arial"/>
        </w:rPr>
      </w:pPr>
      <w:r w:rsidRPr="003D68D0">
        <w:rPr>
          <w:rFonts w:cs="Arial"/>
        </w:rPr>
        <w:t xml:space="preserve">En els supòsit de desistiment  un cop atorgada la llicència no es procedirà a la devolució de la quantitat ingressada. </w:t>
      </w:r>
    </w:p>
    <w:p w:rsidR="002256F9" w:rsidRPr="003D68D0" w:rsidRDefault="002256F9" w:rsidP="003D68D0">
      <w:pPr>
        <w:pStyle w:val="Textoindependiente"/>
        <w:numPr>
          <w:ilvl w:val="0"/>
          <w:numId w:val="5"/>
        </w:numPr>
        <w:spacing w:before="0" w:after="0"/>
        <w:jc w:val="both"/>
        <w:rPr>
          <w:rFonts w:cs="Arial"/>
        </w:rPr>
      </w:pPr>
      <w:r w:rsidRPr="003D68D0">
        <w:rPr>
          <w:rFonts w:cs="Arial"/>
        </w:rPr>
        <w:t>En el cas de denegació  de la llicència la quota serà del 25% de la que li correspondria si hagués  concedit llicència.</w:t>
      </w:r>
    </w:p>
    <w:p w:rsidR="002256F9" w:rsidRPr="003D68D0" w:rsidRDefault="002256F9" w:rsidP="003D68D0">
      <w:pPr>
        <w:pStyle w:val="Textoindependiente"/>
        <w:numPr>
          <w:ilvl w:val="0"/>
          <w:numId w:val="5"/>
        </w:numPr>
        <w:spacing w:before="0" w:after="0"/>
        <w:jc w:val="both"/>
        <w:rPr>
          <w:rFonts w:cs="Arial"/>
        </w:rPr>
      </w:pPr>
      <w:r w:rsidRPr="003D68D0">
        <w:rPr>
          <w:rFonts w:cs="Arial"/>
        </w:rPr>
        <w:t xml:space="preserve"> En el cas de denegació o desistiment que  correspongui anul·lació o devolució es reduiran les taxes d’obertura , però no la taxa d’administració de documents</w:t>
      </w:r>
    </w:p>
    <w:p w:rsidR="002256F9" w:rsidRPr="003D68D0" w:rsidRDefault="002256F9" w:rsidP="003D68D0">
      <w:pPr>
        <w:pStyle w:val="Textoindependiente"/>
        <w:numPr>
          <w:ilvl w:val="0"/>
          <w:numId w:val="5"/>
        </w:numPr>
        <w:spacing w:before="0" w:after="0"/>
        <w:jc w:val="both"/>
        <w:rPr>
          <w:rFonts w:cs="Arial"/>
        </w:rPr>
      </w:pPr>
      <w:r w:rsidRPr="003D68D0">
        <w:rPr>
          <w:rFonts w:cs="Arial"/>
        </w:rPr>
        <w:t>El pagament de la tarifa no suposarà mai per si mateixa la legalització de l’exercici de l’activitat, el qual estarà sempre subordinat a l’obtenció i/o informe favorable  i el compliment de totes les condicions i requisits tècnics que l’administració imposi.</w:t>
      </w:r>
    </w:p>
    <w:p w:rsidR="002256F9" w:rsidRPr="003D68D0" w:rsidRDefault="002256F9" w:rsidP="003D68D0">
      <w:pPr>
        <w:pStyle w:val="Textoindependiente"/>
        <w:numPr>
          <w:ilvl w:val="0"/>
          <w:numId w:val="5"/>
        </w:numPr>
        <w:spacing w:before="0" w:after="0"/>
        <w:jc w:val="both"/>
        <w:rPr>
          <w:rFonts w:cs="Arial"/>
        </w:rPr>
      </w:pPr>
      <w:r w:rsidRPr="003D68D0">
        <w:rPr>
          <w:rFonts w:cs="Arial"/>
        </w:rPr>
        <w:t>Als efectes de càlcul de la quota ,en el supòsit de tramitació d’un expedient corresponent a més d’una activitat en un mateix local, es prendrà en consideració i satisfarà únicament la més elevada.</w:t>
      </w:r>
    </w:p>
    <w:p w:rsidR="002256F9" w:rsidRPr="003D68D0" w:rsidRDefault="002256F9" w:rsidP="003D68D0">
      <w:pPr>
        <w:pStyle w:val="Textoindependiente"/>
        <w:numPr>
          <w:ilvl w:val="0"/>
          <w:numId w:val="5"/>
        </w:numPr>
        <w:spacing w:before="0" w:after="0"/>
        <w:jc w:val="both"/>
        <w:rPr>
          <w:rFonts w:cs="Arial"/>
        </w:rPr>
      </w:pPr>
      <w:r w:rsidRPr="003D68D0">
        <w:rPr>
          <w:rFonts w:cs="Arial"/>
        </w:rPr>
        <w:t>No es tramitarà cap projecte d’obertura d’activitat classificada sense el corresponent certificat de compatibilitat urbanística.</w:t>
      </w:r>
    </w:p>
    <w:p w:rsidR="003D68D0" w:rsidRDefault="003D68D0" w:rsidP="003D68D0">
      <w:pPr>
        <w:pStyle w:val="Textoindependiente"/>
        <w:spacing w:before="0" w:after="0"/>
        <w:jc w:val="both"/>
        <w:rPr>
          <w:rFonts w:cs="Arial"/>
          <w:b/>
        </w:rPr>
      </w:pPr>
    </w:p>
    <w:p w:rsidR="002256F9" w:rsidRDefault="002256F9" w:rsidP="003D68D0">
      <w:pPr>
        <w:pStyle w:val="Textoindependiente"/>
        <w:spacing w:before="0" w:after="0"/>
        <w:jc w:val="both"/>
        <w:rPr>
          <w:rFonts w:cs="Arial"/>
          <w:b/>
        </w:rPr>
      </w:pPr>
      <w:r w:rsidRPr="003D68D0">
        <w:rPr>
          <w:rFonts w:cs="Arial"/>
          <w:b/>
        </w:rPr>
        <w:t>Article 7è. Exempcions i bonificacions</w:t>
      </w:r>
    </w:p>
    <w:p w:rsidR="003D68D0" w:rsidRPr="003D68D0" w:rsidRDefault="003D68D0" w:rsidP="003D68D0">
      <w:pPr>
        <w:pStyle w:val="Textoindependiente"/>
        <w:spacing w:before="0" w:after="0"/>
        <w:jc w:val="both"/>
        <w:rPr>
          <w:rFonts w:cs="Arial"/>
          <w:b/>
        </w:rPr>
      </w:pPr>
    </w:p>
    <w:p w:rsidR="002256F9" w:rsidRDefault="002256F9" w:rsidP="003D68D0">
      <w:pPr>
        <w:pStyle w:val="NormalWeb"/>
        <w:spacing w:before="0" w:beforeAutospacing="0" w:after="0" w:afterAutospacing="0" w:line="240" w:lineRule="auto"/>
        <w:rPr>
          <w:rFonts w:ascii="Arial" w:hAnsi="Arial" w:cs="Arial"/>
          <w:sz w:val="22"/>
          <w:szCs w:val="22"/>
          <w:lang w:val="ca-ES"/>
        </w:rPr>
      </w:pPr>
      <w:r w:rsidRPr="003D68D0">
        <w:rPr>
          <w:rFonts w:ascii="Arial" w:hAnsi="Arial" w:cs="Arial"/>
          <w:sz w:val="22"/>
          <w:szCs w:val="22"/>
          <w:lang w:val="ca-ES"/>
        </w:rPr>
        <w:t>1. S´atorgarà una bonificació del 90% de la taxa a les persones emprenedores que iniciïn una activitat al municipi de Ribes de Freser, provinguin de l´atur</w:t>
      </w:r>
      <w:r w:rsidR="003D68D0">
        <w:rPr>
          <w:rFonts w:ascii="Arial" w:hAnsi="Arial" w:cs="Arial"/>
          <w:sz w:val="22"/>
          <w:szCs w:val="22"/>
          <w:lang w:val="ca-ES"/>
        </w:rPr>
        <w:t xml:space="preserve">, </w:t>
      </w:r>
      <w:r w:rsidRPr="003D68D0">
        <w:rPr>
          <w:rFonts w:ascii="Arial" w:hAnsi="Arial" w:cs="Arial"/>
          <w:sz w:val="22"/>
          <w:szCs w:val="22"/>
          <w:lang w:val="ca-ES"/>
        </w:rPr>
        <w:t>siguin titulars únics autònoms de la nova activitat</w:t>
      </w:r>
      <w:r w:rsidR="003D68D0">
        <w:rPr>
          <w:rFonts w:ascii="Arial" w:hAnsi="Arial" w:cs="Arial"/>
          <w:sz w:val="22"/>
          <w:szCs w:val="22"/>
          <w:lang w:val="ca-ES"/>
        </w:rPr>
        <w:t xml:space="preserve"> </w:t>
      </w:r>
      <w:r w:rsidR="003D68D0" w:rsidRPr="003D68D0">
        <w:rPr>
          <w:rFonts w:ascii="Arial" w:hAnsi="Arial" w:cs="Arial"/>
          <w:color w:val="FF0000"/>
          <w:sz w:val="22"/>
          <w:szCs w:val="22"/>
          <w:lang w:val="ca-ES"/>
        </w:rPr>
        <w:t xml:space="preserve">i estiguin empadronats al municipi o s´hi empadronin en el moment de presentar la </w:t>
      </w:r>
      <w:proofErr w:type="spellStart"/>
      <w:r w:rsidR="003D68D0" w:rsidRPr="003D68D0">
        <w:rPr>
          <w:rFonts w:ascii="Arial" w:hAnsi="Arial" w:cs="Arial"/>
          <w:color w:val="FF0000"/>
          <w:sz w:val="22"/>
          <w:szCs w:val="22"/>
          <w:lang w:val="ca-ES"/>
        </w:rPr>
        <w:t>sol.licitud</w:t>
      </w:r>
      <w:proofErr w:type="spellEnd"/>
      <w:r w:rsidR="003D68D0" w:rsidRPr="003D68D0">
        <w:rPr>
          <w:rFonts w:ascii="Arial" w:hAnsi="Arial" w:cs="Arial"/>
          <w:color w:val="FF0000"/>
          <w:sz w:val="22"/>
          <w:szCs w:val="22"/>
          <w:lang w:val="ca-ES"/>
        </w:rPr>
        <w:t xml:space="preserve"> de bonificació</w:t>
      </w:r>
      <w:r w:rsidR="003D68D0">
        <w:rPr>
          <w:rFonts w:ascii="Arial" w:hAnsi="Arial" w:cs="Arial"/>
          <w:sz w:val="22"/>
          <w:szCs w:val="22"/>
          <w:lang w:val="ca-ES"/>
        </w:rPr>
        <w:t xml:space="preserve">. </w:t>
      </w:r>
    </w:p>
    <w:p w:rsidR="003D68D0" w:rsidRPr="003D68D0" w:rsidRDefault="003D68D0" w:rsidP="003D68D0">
      <w:pPr>
        <w:pStyle w:val="NormalWeb"/>
        <w:spacing w:before="0" w:beforeAutospacing="0" w:after="0" w:afterAutospacing="0" w:line="240" w:lineRule="auto"/>
        <w:rPr>
          <w:rFonts w:ascii="Arial" w:hAnsi="Arial" w:cs="Arial"/>
          <w:sz w:val="22"/>
          <w:szCs w:val="22"/>
          <w:lang w:val="ca-ES"/>
        </w:rPr>
      </w:pPr>
    </w:p>
    <w:p w:rsidR="002256F9" w:rsidRDefault="002256F9" w:rsidP="003D68D0">
      <w:pPr>
        <w:pStyle w:val="NormalWeb"/>
        <w:spacing w:before="0" w:beforeAutospacing="0" w:after="0" w:afterAutospacing="0" w:line="240" w:lineRule="auto"/>
        <w:rPr>
          <w:rFonts w:ascii="Arial" w:hAnsi="Arial" w:cs="Arial"/>
          <w:sz w:val="22"/>
          <w:szCs w:val="22"/>
          <w:lang w:val="ca-ES"/>
        </w:rPr>
      </w:pPr>
      <w:r w:rsidRPr="003D68D0">
        <w:rPr>
          <w:rFonts w:ascii="Arial" w:hAnsi="Arial" w:cs="Arial"/>
          <w:sz w:val="22"/>
          <w:szCs w:val="22"/>
          <w:lang w:val="ca-ES"/>
        </w:rPr>
        <w:t xml:space="preserve">2. S´atorgarà una bonificació del 75% de la taxa a les persones jurídiques que iniciïn una nova activitat al municipi de Ribes de Freser si un </w:t>
      </w:r>
      <w:proofErr w:type="spellStart"/>
      <w:r w:rsidRPr="003D68D0">
        <w:rPr>
          <w:rFonts w:ascii="Arial" w:hAnsi="Arial" w:cs="Arial"/>
          <w:sz w:val="22"/>
          <w:szCs w:val="22"/>
          <w:lang w:val="ca-ES"/>
        </w:rPr>
        <w:t>mìnim</w:t>
      </w:r>
      <w:proofErr w:type="spellEnd"/>
      <w:r w:rsidRPr="003D68D0">
        <w:rPr>
          <w:rFonts w:ascii="Arial" w:hAnsi="Arial" w:cs="Arial"/>
          <w:sz w:val="22"/>
          <w:szCs w:val="22"/>
          <w:lang w:val="ca-ES"/>
        </w:rPr>
        <w:t xml:space="preserve"> del 50% dels seus socis fundadors provenen de l´atur</w:t>
      </w:r>
      <w:r w:rsidR="003D68D0">
        <w:rPr>
          <w:rFonts w:ascii="Arial" w:hAnsi="Arial" w:cs="Arial"/>
          <w:sz w:val="22"/>
          <w:szCs w:val="22"/>
          <w:lang w:val="ca-ES"/>
        </w:rPr>
        <w:t xml:space="preserve"> i </w:t>
      </w:r>
      <w:r w:rsidR="003D68D0">
        <w:rPr>
          <w:rFonts w:ascii="Arial" w:hAnsi="Arial" w:cs="Arial"/>
          <w:color w:val="FF0000"/>
          <w:sz w:val="22"/>
          <w:szCs w:val="22"/>
          <w:lang w:val="ca-ES"/>
        </w:rPr>
        <w:t>estan</w:t>
      </w:r>
      <w:r w:rsidR="003D68D0" w:rsidRPr="003D68D0">
        <w:rPr>
          <w:rFonts w:ascii="Arial" w:hAnsi="Arial" w:cs="Arial"/>
          <w:color w:val="FF0000"/>
          <w:sz w:val="22"/>
          <w:szCs w:val="22"/>
          <w:lang w:val="ca-ES"/>
        </w:rPr>
        <w:t xml:space="preserve"> empadronats al municipi o s´hi empadronin en el moment de presentar la </w:t>
      </w:r>
      <w:proofErr w:type="spellStart"/>
      <w:r w:rsidR="003D68D0" w:rsidRPr="003D68D0">
        <w:rPr>
          <w:rFonts w:ascii="Arial" w:hAnsi="Arial" w:cs="Arial"/>
          <w:color w:val="FF0000"/>
          <w:sz w:val="22"/>
          <w:szCs w:val="22"/>
          <w:lang w:val="ca-ES"/>
        </w:rPr>
        <w:t>sol.licitud</w:t>
      </w:r>
      <w:proofErr w:type="spellEnd"/>
      <w:r w:rsidR="003D68D0" w:rsidRPr="003D68D0">
        <w:rPr>
          <w:rFonts w:ascii="Arial" w:hAnsi="Arial" w:cs="Arial"/>
          <w:color w:val="FF0000"/>
          <w:sz w:val="22"/>
          <w:szCs w:val="22"/>
          <w:lang w:val="ca-ES"/>
        </w:rPr>
        <w:t xml:space="preserve"> de bonificació</w:t>
      </w:r>
      <w:r w:rsidR="003D68D0">
        <w:rPr>
          <w:rFonts w:ascii="Arial" w:hAnsi="Arial" w:cs="Arial"/>
          <w:sz w:val="22"/>
          <w:szCs w:val="22"/>
          <w:lang w:val="ca-ES"/>
        </w:rPr>
        <w:t>.</w:t>
      </w:r>
    </w:p>
    <w:p w:rsidR="003D68D0" w:rsidRPr="003D68D0" w:rsidRDefault="003D68D0" w:rsidP="003D68D0">
      <w:pPr>
        <w:pStyle w:val="NormalWeb"/>
        <w:spacing w:before="0" w:beforeAutospacing="0" w:after="0" w:afterAutospacing="0" w:line="240" w:lineRule="auto"/>
        <w:rPr>
          <w:rFonts w:ascii="Arial" w:hAnsi="Arial" w:cs="Arial"/>
          <w:sz w:val="22"/>
          <w:szCs w:val="22"/>
          <w:lang w:val="ca-ES"/>
        </w:rPr>
      </w:pPr>
    </w:p>
    <w:p w:rsidR="002256F9" w:rsidRDefault="002256F9" w:rsidP="003D68D0">
      <w:pPr>
        <w:pStyle w:val="Textoindependiente"/>
        <w:spacing w:before="0" w:after="0"/>
        <w:jc w:val="both"/>
        <w:rPr>
          <w:rFonts w:cs="Arial"/>
          <w:b/>
        </w:rPr>
      </w:pPr>
      <w:r w:rsidRPr="003D68D0">
        <w:rPr>
          <w:rFonts w:cs="Arial"/>
          <w:b/>
        </w:rPr>
        <w:t xml:space="preserve">Article 8è. </w:t>
      </w:r>
      <w:proofErr w:type="spellStart"/>
      <w:r w:rsidRPr="003D68D0">
        <w:rPr>
          <w:rFonts w:cs="Arial"/>
          <w:b/>
        </w:rPr>
        <w:t>Acreditament</w:t>
      </w:r>
      <w:proofErr w:type="spellEnd"/>
    </w:p>
    <w:p w:rsidR="003D68D0" w:rsidRPr="003D68D0" w:rsidRDefault="003D68D0" w:rsidP="003D68D0">
      <w:pPr>
        <w:pStyle w:val="Textoindependiente"/>
        <w:spacing w:before="0" w:after="0"/>
        <w:jc w:val="both"/>
        <w:rPr>
          <w:rFonts w:cs="Arial"/>
          <w:b/>
        </w:rPr>
      </w:pPr>
    </w:p>
    <w:p w:rsidR="002256F9" w:rsidRDefault="002256F9" w:rsidP="003D68D0">
      <w:pPr>
        <w:widowControl w:val="0"/>
        <w:numPr>
          <w:ilvl w:val="0"/>
          <w:numId w:val="3"/>
        </w:numPr>
        <w:spacing w:before="0" w:after="0"/>
        <w:ind w:left="0" w:firstLine="0"/>
        <w:jc w:val="both"/>
        <w:rPr>
          <w:rFonts w:cs="Arial"/>
          <w:snapToGrid w:val="0"/>
        </w:rPr>
      </w:pPr>
      <w:r w:rsidRPr="003D68D0">
        <w:rPr>
          <w:rFonts w:cs="Arial"/>
          <w:snapToGrid w:val="0"/>
        </w:rPr>
        <w:t>La taxa s’acredita i neix l’obligació de contribuir quan s’iniciï l’activitat municipal que constitueix el fet imposable. A aquests efectes, s’entendrà iniciada la dita activitat en la data de presentació de la sol·licitud de llicència d’obertura corresponent si el subjecte passiu la formulava expressament.</w:t>
      </w:r>
    </w:p>
    <w:p w:rsidR="003D68D0" w:rsidRPr="003D68D0" w:rsidRDefault="003D68D0" w:rsidP="003D68D0">
      <w:pPr>
        <w:widowControl w:val="0"/>
        <w:spacing w:before="0" w:after="0"/>
        <w:jc w:val="both"/>
        <w:rPr>
          <w:rFonts w:cs="Arial"/>
          <w:snapToGrid w:val="0"/>
        </w:rPr>
      </w:pPr>
    </w:p>
    <w:p w:rsidR="002256F9" w:rsidRDefault="002256F9" w:rsidP="003D68D0">
      <w:pPr>
        <w:widowControl w:val="0"/>
        <w:numPr>
          <w:ilvl w:val="0"/>
          <w:numId w:val="3"/>
        </w:numPr>
        <w:spacing w:before="0" w:after="0"/>
        <w:ind w:left="0" w:firstLine="0"/>
        <w:jc w:val="both"/>
        <w:rPr>
          <w:rFonts w:cs="Arial"/>
          <w:snapToGrid w:val="0"/>
        </w:rPr>
      </w:pPr>
      <w:r w:rsidRPr="003D68D0">
        <w:rPr>
          <w:rFonts w:cs="Arial"/>
          <w:snapToGrid w:val="0"/>
        </w:rPr>
        <w:t xml:space="preserve">Quan l’obertura s’hagi realitzat sense haver obtingut la llicència corresponent, la taxa </w:t>
      </w:r>
      <w:r w:rsidRPr="003D68D0">
        <w:rPr>
          <w:rFonts w:cs="Arial"/>
          <w:snapToGrid w:val="0"/>
        </w:rPr>
        <w:lastRenderedPageBreak/>
        <w:t>s’acreditarà quan s’iniciï efectivament l’activitat municipal que porti a determinar si l’establiment reuneix o no les condicions exigibles, amb independència de l’inici de l’expedient administratiu que es pugui instruir per autoritzar l’obertura de l’establiment o decretar el seu tancament en el cas que aquesta obertura no fos autoritzable.</w:t>
      </w:r>
    </w:p>
    <w:p w:rsidR="003D68D0" w:rsidRPr="003D68D0" w:rsidRDefault="003D68D0" w:rsidP="003D68D0">
      <w:pPr>
        <w:widowControl w:val="0"/>
        <w:spacing w:before="0" w:after="0"/>
        <w:jc w:val="both"/>
        <w:rPr>
          <w:rFonts w:cs="Arial"/>
          <w:snapToGrid w:val="0"/>
        </w:rPr>
      </w:pPr>
    </w:p>
    <w:p w:rsidR="002256F9" w:rsidRPr="003D68D0" w:rsidRDefault="002256F9" w:rsidP="003D68D0">
      <w:pPr>
        <w:widowControl w:val="0"/>
        <w:numPr>
          <w:ilvl w:val="0"/>
          <w:numId w:val="3"/>
        </w:numPr>
        <w:spacing w:before="0" w:after="0"/>
        <w:ind w:left="0" w:firstLine="0"/>
        <w:jc w:val="both"/>
        <w:rPr>
          <w:rFonts w:cs="Arial"/>
          <w:snapToGrid w:val="0"/>
        </w:rPr>
      </w:pPr>
      <w:r w:rsidRPr="003D68D0">
        <w:rPr>
          <w:rFonts w:cs="Arial"/>
          <w:snapToGrid w:val="0"/>
        </w:rPr>
        <w:t>Una vegada nascuda l’obligació de contribuir, no estarà afectada de cap manera per la denegació de la llicència sol·licitada o per la seva concessió supeditada a la modificació de les condicions de l’establiment, ni per la renúncia o desistiment del sol·licitant després que se li ha concedit la llicència.</w:t>
      </w:r>
    </w:p>
    <w:p w:rsidR="003D68D0" w:rsidRPr="003D68D0" w:rsidRDefault="003D68D0" w:rsidP="003D68D0">
      <w:pPr>
        <w:widowControl w:val="0"/>
        <w:spacing w:before="0" w:after="0"/>
        <w:jc w:val="both"/>
        <w:rPr>
          <w:rFonts w:cs="Arial"/>
          <w:snapToGrid w:val="0"/>
        </w:rPr>
      </w:pPr>
    </w:p>
    <w:p w:rsidR="003D68D0" w:rsidRDefault="002256F9" w:rsidP="003D68D0">
      <w:pPr>
        <w:pStyle w:val="Ttulo2"/>
        <w:spacing w:before="0" w:after="0"/>
        <w:jc w:val="both"/>
        <w:rPr>
          <w:rFonts w:ascii="Arial" w:hAnsi="Arial" w:cs="Arial"/>
          <w:color w:val="auto"/>
          <w:sz w:val="22"/>
          <w:szCs w:val="22"/>
        </w:rPr>
      </w:pPr>
      <w:r w:rsidRPr="003D68D0">
        <w:rPr>
          <w:rFonts w:ascii="Arial" w:hAnsi="Arial" w:cs="Arial"/>
          <w:color w:val="auto"/>
          <w:sz w:val="22"/>
          <w:szCs w:val="22"/>
        </w:rPr>
        <w:t>Article 9è. Declaració</w:t>
      </w:r>
    </w:p>
    <w:p w:rsidR="003D68D0" w:rsidRPr="003D68D0" w:rsidRDefault="003D68D0" w:rsidP="003D68D0">
      <w:pPr>
        <w:spacing w:before="0" w:after="0"/>
      </w:pPr>
    </w:p>
    <w:p w:rsidR="002256F9" w:rsidRDefault="002256F9" w:rsidP="003D68D0">
      <w:pPr>
        <w:pStyle w:val="Textoindependiente"/>
        <w:widowControl w:val="0"/>
        <w:numPr>
          <w:ilvl w:val="0"/>
          <w:numId w:val="4"/>
        </w:numPr>
        <w:spacing w:before="0" w:after="0"/>
        <w:ind w:left="0" w:firstLine="0"/>
        <w:jc w:val="both"/>
        <w:rPr>
          <w:rFonts w:cs="Arial"/>
        </w:rPr>
      </w:pPr>
      <w:r w:rsidRPr="003D68D0">
        <w:rPr>
          <w:rFonts w:cs="Arial"/>
        </w:rPr>
        <w:t>Les persones interessades en l’obtenció d’una llicència d’obertura d’establiment industrial o mercantil presentaran, prèviament, en el Registre General, la sol·licitud corresponent, on especificaran l’activitat o activitats que es realitzaran en el local, i adjuntaran el contracte de lloguer o el títol d’adquisició del local, tot indicant, en aquest darrer cas i si el local no tingués assignat cap valor cadastral, el preu d’adquisició o, si s’escau, el seu import de construcció.</w:t>
      </w:r>
    </w:p>
    <w:p w:rsidR="003D68D0" w:rsidRPr="003D68D0" w:rsidRDefault="003D68D0" w:rsidP="003D68D0">
      <w:pPr>
        <w:pStyle w:val="Textoindependiente"/>
        <w:widowControl w:val="0"/>
        <w:spacing w:before="0" w:after="0"/>
        <w:jc w:val="both"/>
        <w:rPr>
          <w:rFonts w:cs="Arial"/>
        </w:rPr>
      </w:pPr>
    </w:p>
    <w:p w:rsidR="002256F9" w:rsidRPr="003D68D0" w:rsidRDefault="002256F9" w:rsidP="003D68D0">
      <w:pPr>
        <w:widowControl w:val="0"/>
        <w:numPr>
          <w:ilvl w:val="0"/>
          <w:numId w:val="4"/>
        </w:numPr>
        <w:spacing w:before="0" w:after="0"/>
        <w:ind w:left="0" w:firstLine="0"/>
        <w:jc w:val="both"/>
        <w:rPr>
          <w:rFonts w:cs="Arial"/>
          <w:snapToGrid w:val="0"/>
        </w:rPr>
      </w:pPr>
      <w:r w:rsidRPr="003D68D0">
        <w:rPr>
          <w:rFonts w:cs="Arial"/>
          <w:snapToGrid w:val="0"/>
        </w:rPr>
        <w:t>Si després d’haver estat formulada la sol·licitud de llicència d’obertura es variava o s’ampliava l’activitat que es desenvolupa en l’establiment, o s’alteraven les condicions projectades per aquest establiment o bé s’ampliava el local previst inicialment, aquestes modificacions s’hauran de notificar a l’administració municipal amb el mateix detall i el mateix abast que s’exigeixen en la declaració prevista en el número anterior.</w:t>
      </w:r>
    </w:p>
    <w:p w:rsidR="002256F9" w:rsidRPr="003D68D0" w:rsidRDefault="002256F9" w:rsidP="003D68D0">
      <w:pPr>
        <w:pStyle w:val="Ttulo2"/>
        <w:spacing w:before="0" w:after="0"/>
        <w:jc w:val="both"/>
        <w:rPr>
          <w:rFonts w:ascii="Arial" w:hAnsi="Arial" w:cs="Arial"/>
          <w:sz w:val="22"/>
          <w:szCs w:val="22"/>
        </w:rPr>
      </w:pPr>
    </w:p>
    <w:p w:rsidR="002256F9" w:rsidRDefault="002256F9" w:rsidP="003D68D0">
      <w:pPr>
        <w:pStyle w:val="Ttulo2"/>
        <w:spacing w:before="0" w:after="0"/>
        <w:jc w:val="both"/>
        <w:rPr>
          <w:rFonts w:ascii="Arial" w:hAnsi="Arial" w:cs="Arial"/>
          <w:color w:val="auto"/>
          <w:sz w:val="22"/>
          <w:szCs w:val="22"/>
        </w:rPr>
      </w:pPr>
      <w:r w:rsidRPr="003D68D0">
        <w:rPr>
          <w:rFonts w:ascii="Arial" w:hAnsi="Arial" w:cs="Arial"/>
          <w:color w:val="auto"/>
          <w:sz w:val="22"/>
          <w:szCs w:val="22"/>
        </w:rPr>
        <w:t>Article 10è. Liquidació i ingrés</w:t>
      </w:r>
    </w:p>
    <w:p w:rsidR="003D68D0" w:rsidRDefault="003D68D0" w:rsidP="003D68D0">
      <w:pPr>
        <w:spacing w:before="0" w:after="0"/>
        <w:jc w:val="both"/>
      </w:pPr>
    </w:p>
    <w:p w:rsidR="002256F9" w:rsidRPr="003D68D0" w:rsidRDefault="002256F9" w:rsidP="003D68D0">
      <w:pPr>
        <w:spacing w:before="0" w:after="0"/>
        <w:jc w:val="both"/>
        <w:rPr>
          <w:rFonts w:cs="Arial"/>
          <w:snapToGrid w:val="0"/>
        </w:rPr>
      </w:pPr>
      <w:r w:rsidRPr="003D68D0">
        <w:rPr>
          <w:rFonts w:cs="Arial"/>
        </w:rPr>
        <w:t>El règim és d’autoliquidació prèvia a l’atorgament de la llicència</w:t>
      </w:r>
      <w:r w:rsidRPr="003D68D0">
        <w:rPr>
          <w:rFonts w:cs="Arial"/>
          <w:snapToGrid w:val="0"/>
        </w:rPr>
        <w:t>, que tindrà caràcter provisional fins a l’efectiva resolució de l’administració que es notificarà al subjecte passiu per al seu ingrés directe a les arques municipals fent servir els mitjans de pagament i els terminis que fixa el Reglament General de Recaptació, un cop aquesta sigui  liquidada es procedirà a la resolució de la llicència o autorització de l’activitat.</w:t>
      </w:r>
    </w:p>
    <w:p w:rsidR="003D68D0" w:rsidRDefault="003D68D0" w:rsidP="003D68D0">
      <w:pPr>
        <w:pStyle w:val="Textoindependiente"/>
        <w:spacing w:before="0" w:after="0"/>
        <w:jc w:val="both"/>
        <w:rPr>
          <w:rFonts w:cs="Arial"/>
          <w:b/>
        </w:rPr>
      </w:pPr>
    </w:p>
    <w:p w:rsidR="002256F9" w:rsidRPr="003D68D0" w:rsidRDefault="002256F9" w:rsidP="003D68D0">
      <w:pPr>
        <w:pStyle w:val="Textoindependiente"/>
        <w:spacing w:before="0" w:after="0"/>
        <w:jc w:val="both"/>
        <w:rPr>
          <w:rFonts w:cs="Arial"/>
          <w:b/>
        </w:rPr>
      </w:pPr>
      <w:r w:rsidRPr="003D68D0">
        <w:rPr>
          <w:rFonts w:cs="Arial"/>
          <w:b/>
        </w:rPr>
        <w:t xml:space="preserve">Disposició addicional </w:t>
      </w:r>
    </w:p>
    <w:p w:rsidR="003D68D0" w:rsidRDefault="003D68D0" w:rsidP="003D68D0">
      <w:pPr>
        <w:spacing w:before="0" w:after="0"/>
        <w:jc w:val="both"/>
        <w:rPr>
          <w:rFonts w:cs="Arial"/>
          <w:snapToGrid w:val="0"/>
        </w:rPr>
      </w:pPr>
    </w:p>
    <w:p w:rsidR="002256F9" w:rsidRDefault="002256F9" w:rsidP="003D68D0">
      <w:pPr>
        <w:spacing w:before="0" w:after="0"/>
        <w:jc w:val="both"/>
        <w:rPr>
          <w:rFonts w:cs="Arial"/>
          <w:snapToGrid w:val="0"/>
        </w:rPr>
      </w:pPr>
      <w:r w:rsidRPr="003D68D0">
        <w:rPr>
          <w:rFonts w:cs="Arial"/>
          <w:snapToGrid w:val="0"/>
        </w:rPr>
        <w:t>Modificació del preceptes de l’ordenança i de les referències que fa els annexos de la Llei 20/2009 de 4 de desembre de prevenció i control ambiental de les activitats ( PACA) amb motiu de la promulgació de normes posteriors:</w:t>
      </w:r>
    </w:p>
    <w:p w:rsidR="003D68D0" w:rsidRPr="003D68D0" w:rsidRDefault="003D68D0" w:rsidP="003D68D0">
      <w:pPr>
        <w:spacing w:before="0" w:after="0"/>
        <w:jc w:val="both"/>
        <w:rPr>
          <w:rFonts w:cs="Arial"/>
          <w:snapToGrid w:val="0"/>
        </w:rPr>
      </w:pPr>
    </w:p>
    <w:p w:rsidR="002256F9" w:rsidRPr="003D68D0" w:rsidRDefault="002256F9" w:rsidP="003D68D0">
      <w:pPr>
        <w:numPr>
          <w:ilvl w:val="0"/>
          <w:numId w:val="7"/>
        </w:numPr>
        <w:spacing w:before="0" w:after="0"/>
        <w:jc w:val="both"/>
        <w:rPr>
          <w:rFonts w:cs="Arial"/>
          <w:snapToGrid w:val="0"/>
        </w:rPr>
      </w:pPr>
      <w:r w:rsidRPr="003D68D0">
        <w:rPr>
          <w:rFonts w:cs="Arial"/>
          <w:snapToGrid w:val="0"/>
        </w:rPr>
        <w:t>Els preceptes d’aquesta ordenança fiscal que per raons sistemàtiques reprodueixen aspectes de la legislació estatal i autonòmica i aquells que facin remissions a preceptes d’aquesta, s’entendrà que  són  automàticament modificats i/o substituïts amb el mateix sentit i abans, en el moment en què es produeixi la modificació dels preceptes legals i reglamentaris de què en depenen.</w:t>
      </w:r>
    </w:p>
    <w:p w:rsidR="002256F9" w:rsidRPr="003D68D0" w:rsidRDefault="002256F9" w:rsidP="003D68D0">
      <w:pPr>
        <w:numPr>
          <w:ilvl w:val="0"/>
          <w:numId w:val="7"/>
        </w:numPr>
        <w:spacing w:before="0" w:after="0"/>
        <w:jc w:val="both"/>
        <w:rPr>
          <w:rFonts w:cs="Arial"/>
          <w:snapToGrid w:val="0"/>
        </w:rPr>
      </w:pPr>
      <w:r w:rsidRPr="003D68D0">
        <w:rPr>
          <w:rFonts w:cs="Arial"/>
          <w:snapToGrid w:val="0"/>
        </w:rPr>
        <w:t>Les adaptacions , ampliacions o modificacions de la annexos de la PACA que portin a terme per via legal o reglamentària es consideraran a tots els efectes, automàticament incorporats al contingut de la present ordenança i així mateix al contingut i àmbit d’aplicació dels annexos a què aquesta es remet (annexos I, II i III de la Llei)</w:t>
      </w:r>
    </w:p>
    <w:p w:rsidR="002256F9" w:rsidRPr="003D68D0" w:rsidRDefault="002256F9" w:rsidP="003D68D0">
      <w:pPr>
        <w:numPr>
          <w:ilvl w:val="0"/>
          <w:numId w:val="7"/>
        </w:numPr>
        <w:spacing w:before="0" w:after="0"/>
        <w:jc w:val="both"/>
        <w:rPr>
          <w:rFonts w:cs="Arial"/>
          <w:snapToGrid w:val="0"/>
        </w:rPr>
      </w:pPr>
      <w:r w:rsidRPr="003D68D0">
        <w:rPr>
          <w:rFonts w:cs="Arial"/>
          <w:snapToGrid w:val="0"/>
        </w:rPr>
        <w:t>També es consideraran incorporades a la prens ordenança les disposicions i prescripcions  derivades de la reglamentació que dicti la Generalitat e Catalunya en desplegament de la PACA, incloent-hi les normes i criteris o directrius formalitzades a través d’annexos o nomenclàtors. Aquesta previsió s’entén referida, com a mínim, a tots els annexos i nomenclàtors aprovats pel RIIA.</w:t>
      </w:r>
    </w:p>
    <w:p w:rsidR="002256F9" w:rsidRPr="003D68D0" w:rsidRDefault="002256F9" w:rsidP="003D68D0">
      <w:pPr>
        <w:pStyle w:val="Ttulo2"/>
        <w:spacing w:before="0" w:after="0"/>
        <w:jc w:val="both"/>
        <w:rPr>
          <w:rFonts w:ascii="Arial" w:hAnsi="Arial" w:cs="Arial"/>
          <w:sz w:val="22"/>
          <w:szCs w:val="22"/>
        </w:rPr>
      </w:pPr>
    </w:p>
    <w:p w:rsidR="002256F9" w:rsidRDefault="002256F9" w:rsidP="003D68D0">
      <w:pPr>
        <w:pStyle w:val="Ttulo2"/>
        <w:spacing w:before="0" w:after="0"/>
        <w:jc w:val="both"/>
        <w:rPr>
          <w:rFonts w:ascii="Arial" w:hAnsi="Arial" w:cs="Arial"/>
          <w:color w:val="auto"/>
          <w:sz w:val="22"/>
          <w:szCs w:val="22"/>
        </w:rPr>
      </w:pPr>
      <w:r w:rsidRPr="003D68D0">
        <w:rPr>
          <w:rFonts w:ascii="Arial" w:hAnsi="Arial" w:cs="Arial"/>
          <w:color w:val="auto"/>
          <w:sz w:val="22"/>
          <w:szCs w:val="22"/>
        </w:rPr>
        <w:t>Article 11è. Infraccions i sancions</w:t>
      </w:r>
    </w:p>
    <w:p w:rsidR="003D68D0" w:rsidRPr="003D68D0" w:rsidRDefault="003D68D0" w:rsidP="003D68D0"/>
    <w:p w:rsidR="002256F9" w:rsidRPr="003D68D0" w:rsidRDefault="002256F9" w:rsidP="003D68D0">
      <w:pPr>
        <w:pStyle w:val="Textoindependiente"/>
        <w:spacing w:before="0" w:after="0"/>
        <w:jc w:val="both"/>
        <w:rPr>
          <w:rFonts w:cs="Arial"/>
        </w:rPr>
      </w:pPr>
      <w:r w:rsidRPr="003D68D0">
        <w:rPr>
          <w:rFonts w:cs="Arial"/>
        </w:rPr>
        <w:t>En tot allò relatiu a la qualificació d’infraccions tributàries i de les sancions que els corresponguin en cada cas, hom s’ajustarà al que disposen els articles181 i següents de la Llei General Tributària.</w:t>
      </w:r>
    </w:p>
    <w:p w:rsidR="003D68D0" w:rsidRDefault="003D68D0" w:rsidP="003D68D0">
      <w:pPr>
        <w:widowControl w:val="0"/>
        <w:spacing w:before="0" w:after="0"/>
        <w:jc w:val="both"/>
        <w:rPr>
          <w:rFonts w:cs="Arial"/>
          <w:b/>
          <w:snapToGrid w:val="0"/>
        </w:rPr>
      </w:pPr>
    </w:p>
    <w:p w:rsidR="002256F9" w:rsidRDefault="002256F9" w:rsidP="003D68D0">
      <w:pPr>
        <w:widowControl w:val="0"/>
        <w:spacing w:before="0" w:after="0"/>
        <w:jc w:val="both"/>
        <w:rPr>
          <w:rFonts w:cs="Arial"/>
          <w:b/>
          <w:snapToGrid w:val="0"/>
        </w:rPr>
      </w:pPr>
      <w:r w:rsidRPr="003D68D0">
        <w:rPr>
          <w:rFonts w:cs="Arial"/>
          <w:b/>
          <w:snapToGrid w:val="0"/>
        </w:rPr>
        <w:t xml:space="preserve">Article 12.Vigència </w:t>
      </w:r>
    </w:p>
    <w:p w:rsidR="003D68D0" w:rsidRPr="00E5785F" w:rsidRDefault="003D68D0" w:rsidP="003D68D0">
      <w:pPr>
        <w:jc w:val="both"/>
        <w:rPr>
          <w:rFonts w:cs="Arial"/>
        </w:rPr>
      </w:pPr>
      <w:bookmarkStart w:id="1" w:name="_GoBack"/>
      <w:r w:rsidRPr="00E5785F">
        <w:rPr>
          <w:rFonts w:cs="Arial"/>
        </w:rPr>
        <w:t xml:space="preserve">La present Ordenança fiscal </w:t>
      </w:r>
      <w:r>
        <w:rPr>
          <w:rFonts w:cs="Arial"/>
        </w:rPr>
        <w:t xml:space="preserve">aprovada provisionalment pel Plenari Municipal en sessió celebrada en data _________ de 2019 i publica en el BOP número ___, de data __________2019, regirà a partir de l´1 de gener de 2020 i </w:t>
      </w:r>
      <w:r w:rsidRPr="00E5785F">
        <w:rPr>
          <w:rFonts w:cs="Arial"/>
        </w:rPr>
        <w:t xml:space="preserve">es mantindrà vigent fins </w:t>
      </w:r>
      <w:r>
        <w:rPr>
          <w:rFonts w:cs="Arial"/>
        </w:rPr>
        <w:t xml:space="preserve">a </w:t>
      </w:r>
      <w:r w:rsidRPr="00E5785F">
        <w:rPr>
          <w:rFonts w:cs="Arial"/>
        </w:rPr>
        <w:t>la seva modificació o derogació expressa.</w:t>
      </w:r>
    </w:p>
    <w:p w:rsidR="003D68D0" w:rsidRDefault="003D68D0" w:rsidP="003D68D0"/>
    <w:bookmarkEnd w:id="1"/>
    <w:p w:rsidR="002256F9" w:rsidRPr="003D68D0" w:rsidRDefault="002256F9" w:rsidP="003D68D0">
      <w:pPr>
        <w:spacing w:before="0" w:after="0"/>
        <w:jc w:val="both"/>
        <w:rPr>
          <w:rFonts w:cs="Arial"/>
        </w:rPr>
      </w:pPr>
    </w:p>
    <w:sectPr w:rsidR="002256F9" w:rsidRPr="003D68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002DC"/>
    <w:multiLevelType w:val="hybridMultilevel"/>
    <w:tmpl w:val="FED0FDA2"/>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1D25B05"/>
    <w:multiLevelType w:val="singleLevel"/>
    <w:tmpl w:val="0C0A000F"/>
    <w:lvl w:ilvl="0">
      <w:start w:val="1"/>
      <w:numFmt w:val="decimal"/>
      <w:lvlText w:val="%1."/>
      <w:lvlJc w:val="left"/>
      <w:pPr>
        <w:tabs>
          <w:tab w:val="num" w:pos="360"/>
        </w:tabs>
        <w:ind w:left="360" w:hanging="360"/>
      </w:pPr>
      <w:rPr>
        <w:rFonts w:hint="default"/>
      </w:rPr>
    </w:lvl>
  </w:abstractNum>
  <w:abstractNum w:abstractNumId="2" w15:restartNumberingAfterBreak="0">
    <w:nsid w:val="34613C92"/>
    <w:multiLevelType w:val="hybridMultilevel"/>
    <w:tmpl w:val="16D2DE78"/>
    <w:lvl w:ilvl="0" w:tplc="59A2300E">
      <w:start w:val="1"/>
      <w:numFmt w:val="decimal"/>
      <w:lvlText w:val="%1-"/>
      <w:lvlJc w:val="left"/>
      <w:pPr>
        <w:tabs>
          <w:tab w:val="num" w:pos="435"/>
        </w:tabs>
        <w:ind w:left="435" w:hanging="360"/>
      </w:pPr>
      <w:rPr>
        <w:rFonts w:hint="default"/>
      </w:rPr>
    </w:lvl>
    <w:lvl w:ilvl="1" w:tplc="0C0A0019" w:tentative="1">
      <w:start w:val="1"/>
      <w:numFmt w:val="lowerLetter"/>
      <w:lvlText w:val="%2."/>
      <w:lvlJc w:val="left"/>
      <w:pPr>
        <w:tabs>
          <w:tab w:val="num" w:pos="1155"/>
        </w:tabs>
        <w:ind w:left="1155" w:hanging="360"/>
      </w:pPr>
    </w:lvl>
    <w:lvl w:ilvl="2" w:tplc="0C0A001B" w:tentative="1">
      <w:start w:val="1"/>
      <w:numFmt w:val="lowerRoman"/>
      <w:lvlText w:val="%3."/>
      <w:lvlJc w:val="right"/>
      <w:pPr>
        <w:tabs>
          <w:tab w:val="num" w:pos="1875"/>
        </w:tabs>
        <w:ind w:left="1875" w:hanging="180"/>
      </w:pPr>
    </w:lvl>
    <w:lvl w:ilvl="3" w:tplc="0C0A000F" w:tentative="1">
      <w:start w:val="1"/>
      <w:numFmt w:val="decimal"/>
      <w:lvlText w:val="%4."/>
      <w:lvlJc w:val="left"/>
      <w:pPr>
        <w:tabs>
          <w:tab w:val="num" w:pos="2595"/>
        </w:tabs>
        <w:ind w:left="2595" w:hanging="360"/>
      </w:pPr>
    </w:lvl>
    <w:lvl w:ilvl="4" w:tplc="0C0A0019" w:tentative="1">
      <w:start w:val="1"/>
      <w:numFmt w:val="lowerLetter"/>
      <w:lvlText w:val="%5."/>
      <w:lvlJc w:val="left"/>
      <w:pPr>
        <w:tabs>
          <w:tab w:val="num" w:pos="3315"/>
        </w:tabs>
        <w:ind w:left="3315" w:hanging="360"/>
      </w:pPr>
    </w:lvl>
    <w:lvl w:ilvl="5" w:tplc="0C0A001B" w:tentative="1">
      <w:start w:val="1"/>
      <w:numFmt w:val="lowerRoman"/>
      <w:lvlText w:val="%6."/>
      <w:lvlJc w:val="right"/>
      <w:pPr>
        <w:tabs>
          <w:tab w:val="num" w:pos="4035"/>
        </w:tabs>
        <w:ind w:left="4035" w:hanging="180"/>
      </w:pPr>
    </w:lvl>
    <w:lvl w:ilvl="6" w:tplc="0C0A000F" w:tentative="1">
      <w:start w:val="1"/>
      <w:numFmt w:val="decimal"/>
      <w:lvlText w:val="%7."/>
      <w:lvlJc w:val="left"/>
      <w:pPr>
        <w:tabs>
          <w:tab w:val="num" w:pos="4755"/>
        </w:tabs>
        <w:ind w:left="4755" w:hanging="360"/>
      </w:pPr>
    </w:lvl>
    <w:lvl w:ilvl="7" w:tplc="0C0A0019" w:tentative="1">
      <w:start w:val="1"/>
      <w:numFmt w:val="lowerLetter"/>
      <w:lvlText w:val="%8."/>
      <w:lvlJc w:val="left"/>
      <w:pPr>
        <w:tabs>
          <w:tab w:val="num" w:pos="5475"/>
        </w:tabs>
        <w:ind w:left="5475" w:hanging="360"/>
      </w:pPr>
    </w:lvl>
    <w:lvl w:ilvl="8" w:tplc="0C0A001B" w:tentative="1">
      <w:start w:val="1"/>
      <w:numFmt w:val="lowerRoman"/>
      <w:lvlText w:val="%9."/>
      <w:lvlJc w:val="right"/>
      <w:pPr>
        <w:tabs>
          <w:tab w:val="num" w:pos="6195"/>
        </w:tabs>
        <w:ind w:left="6195" w:hanging="180"/>
      </w:pPr>
    </w:lvl>
  </w:abstractNum>
  <w:abstractNum w:abstractNumId="3" w15:restartNumberingAfterBreak="0">
    <w:nsid w:val="542F6071"/>
    <w:multiLevelType w:val="hybridMultilevel"/>
    <w:tmpl w:val="5A0C1A6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940231B"/>
    <w:multiLevelType w:val="singleLevel"/>
    <w:tmpl w:val="0C0A000F"/>
    <w:lvl w:ilvl="0">
      <w:start w:val="1"/>
      <w:numFmt w:val="decimal"/>
      <w:lvlText w:val="%1."/>
      <w:lvlJc w:val="left"/>
      <w:pPr>
        <w:tabs>
          <w:tab w:val="num" w:pos="360"/>
        </w:tabs>
        <w:ind w:left="360" w:hanging="360"/>
      </w:pPr>
      <w:rPr>
        <w:rFonts w:hint="default"/>
      </w:rPr>
    </w:lvl>
  </w:abstractNum>
  <w:abstractNum w:abstractNumId="5" w15:restartNumberingAfterBreak="0">
    <w:nsid w:val="6D4A763D"/>
    <w:multiLevelType w:val="singleLevel"/>
    <w:tmpl w:val="06880E4A"/>
    <w:lvl w:ilvl="0">
      <w:start w:val="1"/>
      <w:numFmt w:val="decimal"/>
      <w:lvlText w:val="%1."/>
      <w:lvlJc w:val="left"/>
      <w:pPr>
        <w:tabs>
          <w:tab w:val="num" w:pos="360"/>
        </w:tabs>
        <w:ind w:left="360" w:hanging="360"/>
      </w:pPr>
      <w:rPr>
        <w:rFonts w:ascii="Arial" w:eastAsia="Times New Roman" w:hAnsi="Arial" w:cs="Arial"/>
      </w:rPr>
    </w:lvl>
  </w:abstractNum>
  <w:abstractNum w:abstractNumId="6" w15:restartNumberingAfterBreak="0">
    <w:nsid w:val="7429205B"/>
    <w:multiLevelType w:val="hybridMultilevel"/>
    <w:tmpl w:val="32C2BC4C"/>
    <w:lvl w:ilvl="0" w:tplc="9C74B9CE">
      <w:start w:val="1"/>
      <w:numFmt w:val="decimal"/>
      <w:lvlText w:val="%1-"/>
      <w:lvlJc w:val="left"/>
      <w:pPr>
        <w:tabs>
          <w:tab w:val="num" w:pos="435"/>
        </w:tabs>
        <w:ind w:left="435" w:hanging="360"/>
      </w:pPr>
      <w:rPr>
        <w:rFonts w:hint="default"/>
      </w:rPr>
    </w:lvl>
    <w:lvl w:ilvl="1" w:tplc="5E346CD6">
      <w:start w:val="1"/>
      <w:numFmt w:val="lowerLetter"/>
      <w:lvlText w:val="%2)"/>
      <w:lvlJc w:val="left"/>
      <w:pPr>
        <w:tabs>
          <w:tab w:val="num" w:pos="1155"/>
        </w:tabs>
        <w:ind w:left="1155" w:hanging="360"/>
      </w:pPr>
      <w:rPr>
        <w:rFonts w:hint="default"/>
      </w:rPr>
    </w:lvl>
    <w:lvl w:ilvl="2" w:tplc="0C0A001B" w:tentative="1">
      <w:start w:val="1"/>
      <w:numFmt w:val="lowerRoman"/>
      <w:lvlText w:val="%3."/>
      <w:lvlJc w:val="right"/>
      <w:pPr>
        <w:tabs>
          <w:tab w:val="num" w:pos="1875"/>
        </w:tabs>
        <w:ind w:left="1875" w:hanging="180"/>
      </w:pPr>
    </w:lvl>
    <w:lvl w:ilvl="3" w:tplc="0C0A000F" w:tentative="1">
      <w:start w:val="1"/>
      <w:numFmt w:val="decimal"/>
      <w:lvlText w:val="%4."/>
      <w:lvlJc w:val="left"/>
      <w:pPr>
        <w:tabs>
          <w:tab w:val="num" w:pos="2595"/>
        </w:tabs>
        <w:ind w:left="2595" w:hanging="360"/>
      </w:pPr>
    </w:lvl>
    <w:lvl w:ilvl="4" w:tplc="0C0A0019" w:tentative="1">
      <w:start w:val="1"/>
      <w:numFmt w:val="lowerLetter"/>
      <w:lvlText w:val="%5."/>
      <w:lvlJc w:val="left"/>
      <w:pPr>
        <w:tabs>
          <w:tab w:val="num" w:pos="3315"/>
        </w:tabs>
        <w:ind w:left="3315" w:hanging="360"/>
      </w:pPr>
    </w:lvl>
    <w:lvl w:ilvl="5" w:tplc="0C0A001B" w:tentative="1">
      <w:start w:val="1"/>
      <w:numFmt w:val="lowerRoman"/>
      <w:lvlText w:val="%6."/>
      <w:lvlJc w:val="right"/>
      <w:pPr>
        <w:tabs>
          <w:tab w:val="num" w:pos="4035"/>
        </w:tabs>
        <w:ind w:left="4035" w:hanging="180"/>
      </w:pPr>
    </w:lvl>
    <w:lvl w:ilvl="6" w:tplc="0C0A000F" w:tentative="1">
      <w:start w:val="1"/>
      <w:numFmt w:val="decimal"/>
      <w:lvlText w:val="%7."/>
      <w:lvlJc w:val="left"/>
      <w:pPr>
        <w:tabs>
          <w:tab w:val="num" w:pos="4755"/>
        </w:tabs>
        <w:ind w:left="4755" w:hanging="360"/>
      </w:pPr>
    </w:lvl>
    <w:lvl w:ilvl="7" w:tplc="0C0A0019" w:tentative="1">
      <w:start w:val="1"/>
      <w:numFmt w:val="lowerLetter"/>
      <w:lvlText w:val="%8."/>
      <w:lvlJc w:val="left"/>
      <w:pPr>
        <w:tabs>
          <w:tab w:val="num" w:pos="5475"/>
        </w:tabs>
        <w:ind w:left="5475" w:hanging="360"/>
      </w:pPr>
    </w:lvl>
    <w:lvl w:ilvl="8" w:tplc="0C0A001B" w:tentative="1">
      <w:start w:val="1"/>
      <w:numFmt w:val="lowerRoman"/>
      <w:lvlText w:val="%9."/>
      <w:lvlJc w:val="right"/>
      <w:pPr>
        <w:tabs>
          <w:tab w:val="num" w:pos="6195"/>
        </w:tabs>
        <w:ind w:left="61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F9"/>
    <w:rsid w:val="002256F9"/>
    <w:rsid w:val="003D68D0"/>
    <w:rsid w:val="00EA2CB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C8891"/>
  <w15:chartTrackingRefBased/>
  <w15:docId w15:val="{11E6CF93-73D1-48C5-B7D5-F5E49452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256F9"/>
    <w:pPr>
      <w:spacing w:before="120" w:after="240" w:line="240" w:lineRule="auto"/>
    </w:pPr>
    <w:rPr>
      <w:rFonts w:ascii="Arial" w:eastAsia="Calibri" w:hAnsi="Arial" w:cs="Times New Roman"/>
    </w:rPr>
  </w:style>
  <w:style w:type="paragraph" w:styleId="Ttulo1">
    <w:name w:val="heading 1"/>
    <w:basedOn w:val="Normal"/>
    <w:next w:val="Normal"/>
    <w:link w:val="Ttulo1Car"/>
    <w:qFormat/>
    <w:rsid w:val="002256F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nhideWhenUsed/>
    <w:qFormat/>
    <w:rsid w:val="002256F9"/>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256F9"/>
    <w:rPr>
      <w:rFonts w:asciiTheme="majorHAnsi" w:eastAsiaTheme="majorEastAsia" w:hAnsiTheme="majorHAnsi" w:cstheme="majorBidi"/>
      <w:b/>
      <w:bCs/>
      <w:color w:val="2F5496" w:themeColor="accent1" w:themeShade="BF"/>
      <w:sz w:val="28"/>
      <w:szCs w:val="28"/>
    </w:rPr>
  </w:style>
  <w:style w:type="character" w:customStyle="1" w:styleId="Ttulo2Car">
    <w:name w:val="Título 2 Car"/>
    <w:basedOn w:val="Fuentedeprrafopredeter"/>
    <w:link w:val="Ttulo2"/>
    <w:rsid w:val="002256F9"/>
    <w:rPr>
      <w:rFonts w:asciiTheme="majorHAnsi" w:eastAsiaTheme="majorEastAsia" w:hAnsiTheme="majorHAnsi" w:cstheme="majorBidi"/>
      <w:b/>
      <w:bCs/>
      <w:color w:val="4472C4" w:themeColor="accent1"/>
      <w:sz w:val="26"/>
      <w:szCs w:val="26"/>
    </w:rPr>
  </w:style>
  <w:style w:type="paragraph" w:styleId="Textoindependiente">
    <w:name w:val="Body Text"/>
    <w:basedOn w:val="Normal"/>
    <w:link w:val="TextoindependienteCar"/>
    <w:qFormat/>
    <w:rsid w:val="002256F9"/>
  </w:style>
  <w:style w:type="character" w:customStyle="1" w:styleId="TextoindependienteCar">
    <w:name w:val="Texto independiente Car"/>
    <w:basedOn w:val="Fuentedeprrafopredeter"/>
    <w:link w:val="Textoindependiente"/>
    <w:rsid w:val="002256F9"/>
    <w:rPr>
      <w:rFonts w:ascii="Arial" w:eastAsia="Calibri" w:hAnsi="Arial" w:cs="Times New Roman"/>
    </w:rPr>
  </w:style>
  <w:style w:type="paragraph" w:styleId="NormalWeb">
    <w:name w:val="Normal (Web)"/>
    <w:basedOn w:val="Normal"/>
    <w:rsid w:val="002256F9"/>
    <w:pPr>
      <w:spacing w:before="100" w:beforeAutospacing="1" w:after="100" w:afterAutospacing="1" w:line="220" w:lineRule="atLeast"/>
      <w:jc w:val="both"/>
    </w:pPr>
    <w:rPr>
      <w:rFonts w:ascii="Verdana" w:eastAsia="Times New Roman" w:hAnsi="Verdana"/>
      <w:sz w:val="17"/>
      <w:szCs w:val="17"/>
      <w:lang w:val="es-ES" w:eastAsia="es-ES"/>
    </w:rPr>
  </w:style>
  <w:style w:type="paragraph" w:styleId="Prrafodelista">
    <w:name w:val="List Paragraph"/>
    <w:basedOn w:val="Normal"/>
    <w:uiPriority w:val="34"/>
    <w:qFormat/>
    <w:rsid w:val="003D6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1707</Words>
  <Characters>9731</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carles vilarrasa</dc:creator>
  <cp:keywords/>
  <dc:description/>
  <cp:lastModifiedBy>carles vilarrasa</cp:lastModifiedBy>
  <cp:revision>2</cp:revision>
  <dcterms:created xsi:type="dcterms:W3CDTF">2019-09-29T07:48:00Z</dcterms:created>
  <dcterms:modified xsi:type="dcterms:W3CDTF">2019-09-29T08:08:00Z</dcterms:modified>
</cp:coreProperties>
</file>