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8C2" w:rsidRDefault="00A158C2" w:rsidP="00A158C2">
      <w:pPr>
        <w:pStyle w:val="Ttulo1"/>
        <w:spacing w:before="0" w:after="0"/>
        <w:jc w:val="both"/>
      </w:pPr>
      <w:r w:rsidRPr="00716318">
        <w:t xml:space="preserve">Ordenança </w:t>
      </w:r>
      <w:r>
        <w:t>fiscal</w:t>
      </w:r>
      <w:r w:rsidRPr="00716318">
        <w:t xml:space="preserve"> </w:t>
      </w:r>
      <w:r>
        <w:t xml:space="preserve">núm. </w:t>
      </w:r>
      <w:r w:rsidRPr="00716318">
        <w:t>5</w:t>
      </w:r>
    </w:p>
    <w:p w:rsidR="00A158C2" w:rsidRDefault="00A158C2" w:rsidP="00A158C2">
      <w:pPr>
        <w:pStyle w:val="Ttulo1"/>
        <w:spacing w:before="0" w:after="0"/>
        <w:jc w:val="both"/>
      </w:pPr>
      <w:r w:rsidRPr="00716318">
        <w:t>IMPOST SOBRE CONSTRUCCIONS, INSTAL·LACIONS I OBRES</w:t>
      </w:r>
    </w:p>
    <w:p w:rsidR="00AF46BA" w:rsidRPr="00623AA0" w:rsidRDefault="00AF46BA" w:rsidP="00AF46BA">
      <w:pPr>
        <w:tabs>
          <w:tab w:val="left" w:pos="-72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tabs>
          <w:tab w:val="left" w:pos="-72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1r.  Disposició general</w:t>
      </w:r>
    </w:p>
    <w:p w:rsidR="00AF46BA" w:rsidRPr="00623AA0" w:rsidRDefault="00AF46BA" w:rsidP="00AF46BA">
      <w:pPr>
        <w:tabs>
          <w:tab w:val="left" w:pos="-72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  <w:r w:rsidRPr="00623AA0">
        <w:rPr>
          <w:rFonts w:ascii="Arial" w:hAnsi="Arial" w:cs="Arial"/>
          <w:snapToGrid/>
          <w:sz w:val="22"/>
          <w:szCs w:val="22"/>
          <w:lang w:val="ca-ES"/>
        </w:rPr>
        <w:t xml:space="preserve">La present Ordenança s’estableix a l’empara d’allò que disposa l’art. 106 en relació als 4.b i 5.e c  de la Llei 7/1985 de 2 d’abril, Reguladora de les Bases de Règim Local i els art. 6.1 i </w:t>
      </w:r>
      <w:smartTag w:uri="urn:schemas-microsoft-com:office:smarttags" w:element="metricconverter">
        <w:smartTagPr>
          <w:attr w:name="ProductID" w:val="8.1 a"/>
        </w:smartTagPr>
        <w:r w:rsidRPr="00623AA0">
          <w:rPr>
            <w:rFonts w:ascii="Arial" w:hAnsi="Arial" w:cs="Arial"/>
            <w:snapToGrid/>
            <w:sz w:val="22"/>
            <w:szCs w:val="22"/>
            <w:lang w:val="ca-ES"/>
          </w:rPr>
          <w:t>8.1 a</w:t>
        </w:r>
      </w:smartTag>
      <w:r w:rsidRPr="00623AA0">
        <w:rPr>
          <w:rFonts w:ascii="Arial" w:hAnsi="Arial" w:cs="Arial"/>
          <w:snapToGrid/>
          <w:sz w:val="22"/>
          <w:szCs w:val="22"/>
          <w:lang w:val="ca-ES"/>
        </w:rPr>
        <w:t>) de la Llei 8/1987 de 15 d’abril, Municipal i de Règim Local de Catalunya i 15 i següents del RD legislatiu 2/2004 de 5 de març pel que s’aprova el text refós  de la Llei Reguladora de les Hisendes locals.</w:t>
      </w: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  <w:r w:rsidRPr="00623AA0">
        <w:rPr>
          <w:rFonts w:ascii="Arial" w:hAnsi="Arial" w:cs="Arial"/>
          <w:snapToGrid/>
          <w:sz w:val="22"/>
          <w:szCs w:val="22"/>
          <w:lang w:val="ca-ES"/>
        </w:rPr>
        <w:t>El seu objecte es desenvolupar i fixar les especialitats de règim jurídic aplicables en aquest municipi a l’ impost  sobre construccions , Instal·lacions i obres previst en els articles 100 i 103  del RD  legislatiu 2/2004  de 5 març pel que s’aprova el text refós de la Llei Reguladora de les Hisendes locals.</w:t>
      </w: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snapToGrid/>
          <w:sz w:val="22"/>
          <w:szCs w:val="22"/>
          <w:lang w:val="ca-ES"/>
        </w:rPr>
      </w:pP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b/>
          <w:snapToGrid/>
          <w:sz w:val="22"/>
          <w:szCs w:val="22"/>
          <w:lang w:val="ca-ES"/>
        </w:rPr>
      </w:pPr>
      <w:r w:rsidRPr="00623AA0">
        <w:rPr>
          <w:rFonts w:ascii="Arial" w:hAnsi="Arial" w:cs="Arial"/>
          <w:b/>
          <w:snapToGrid/>
          <w:sz w:val="22"/>
          <w:szCs w:val="22"/>
          <w:lang w:val="ca-ES"/>
        </w:rPr>
        <w:t>Article 2n. Fet imposable</w:t>
      </w:r>
    </w:p>
    <w:p w:rsidR="00AF46BA" w:rsidRPr="00623AA0" w:rsidRDefault="00AF46BA" w:rsidP="00AF46BA">
      <w:pPr>
        <w:pStyle w:val="Textodenotaalfinal"/>
        <w:widowControl/>
        <w:tabs>
          <w:tab w:val="left" w:pos="-720"/>
        </w:tabs>
        <w:spacing w:before="0" w:line="240" w:lineRule="auto"/>
        <w:jc w:val="both"/>
        <w:rPr>
          <w:rFonts w:ascii="Arial" w:hAnsi="Arial" w:cs="Arial"/>
          <w:b/>
          <w:snapToGrid/>
          <w:sz w:val="22"/>
          <w:szCs w:val="22"/>
          <w:lang w:val="ca-ES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El fet imposable de l'impost ve determinat per la realització, dins el terme municipal, de Ribes de Freser de qualsevol construcció, obra o instal·lació per a la qual s’exigeixi llicència municipal d'obres o  urbanística, o bé, presentar una comunicació prèvia o declaració responsable, sense perjudici que s´hagin obtingut o presentat o no les llicències, comunicacions o declaració esmentades, sempre que l´atorgament de la llicència o el control posterior de l´activitat sigui de competència municipal.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3r. Subjectes passius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  <w:r w:rsidRPr="00623AA0">
        <w:rPr>
          <w:rFonts w:cs="Arial"/>
          <w:sz w:val="22"/>
          <w:szCs w:val="22"/>
          <w:lang w:val="ca-ES"/>
        </w:rPr>
        <w:t>Són subjectes passius del present impost les persones físiques o jurídiques i les entitats definides a l’art. 35.4 de la Llei General Tributària, que siguin promotor de la construcció, instal·lació o obra siguin o no propietaris  de l’immoble  sobre el que es realitzi aquesta.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Als efectes previstos en el paràgraf anterior, tindrà la consideració de promotor de la construcció, </w:t>
      </w:r>
      <w:proofErr w:type="spellStart"/>
      <w:r w:rsidRPr="00623AA0">
        <w:rPr>
          <w:rFonts w:cs="Arial"/>
        </w:rPr>
        <w:t>instal.lació</w:t>
      </w:r>
      <w:proofErr w:type="spellEnd"/>
      <w:r w:rsidRPr="00623AA0">
        <w:rPr>
          <w:rFonts w:cs="Arial"/>
        </w:rPr>
        <w:t xml:space="preserve"> o obra, qui suporti les despeses o el cost que comporti la seva realització.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  <w:r w:rsidRPr="00623AA0">
        <w:rPr>
          <w:rFonts w:cs="Arial"/>
          <w:sz w:val="22"/>
          <w:szCs w:val="22"/>
          <w:lang w:val="ca-ES"/>
        </w:rPr>
        <w:t xml:space="preserve">En el supòsit de què la construcció, instal·lació o obra no sigui realitzada pel subjecte passiu contribuent tindran la condició de subjectes passius substituts d’aquests, els que sol·licitin les corresponents llicències o els que formulin les comunicacions prèvies o declaracions responsables, o els que realitzin les construccions, </w:t>
      </w:r>
      <w:proofErr w:type="spellStart"/>
      <w:r w:rsidRPr="00623AA0">
        <w:rPr>
          <w:rFonts w:cs="Arial"/>
          <w:sz w:val="22"/>
          <w:szCs w:val="22"/>
          <w:lang w:val="ca-ES"/>
        </w:rPr>
        <w:t>instal.lacions</w:t>
      </w:r>
      <w:proofErr w:type="spellEnd"/>
      <w:r w:rsidRPr="00623AA0">
        <w:rPr>
          <w:rFonts w:cs="Arial"/>
          <w:sz w:val="22"/>
          <w:szCs w:val="22"/>
          <w:lang w:val="ca-ES"/>
        </w:rPr>
        <w:t xml:space="preserve"> o obres. El substitut podrà exigir del contribuent l’import de la quota tributària satisfeta.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>Els obligats tributaris que no resideixin a Espanya, hauran de designar un representant amb domicili en territori espanyol. L´esmentada des</w:t>
      </w:r>
      <w:r>
        <w:rPr>
          <w:rFonts w:cs="Arial"/>
        </w:rPr>
        <w:t>i</w:t>
      </w:r>
      <w:r w:rsidRPr="00623AA0">
        <w:rPr>
          <w:rFonts w:cs="Arial"/>
        </w:rPr>
        <w:t xml:space="preserve">gnació haurà de comunicar-se a l´Ajuntament en el moment de </w:t>
      </w:r>
      <w:proofErr w:type="spellStart"/>
      <w:r w:rsidRPr="00623AA0">
        <w:rPr>
          <w:rFonts w:cs="Arial"/>
        </w:rPr>
        <w:t>sol.licitar</w:t>
      </w:r>
      <w:proofErr w:type="spellEnd"/>
      <w:r w:rsidRPr="00623AA0">
        <w:rPr>
          <w:rFonts w:cs="Arial"/>
        </w:rPr>
        <w:t xml:space="preserve"> la preceptiva llicència d´obres o urbanística o de presentar la comunicació prèvia o declaració responsable i, en qualsevol cas, abans de l´inici de la construcció, </w:t>
      </w:r>
      <w:proofErr w:type="spellStart"/>
      <w:r w:rsidRPr="00623AA0">
        <w:rPr>
          <w:rFonts w:cs="Arial"/>
        </w:rPr>
        <w:t>instal.lació</w:t>
      </w:r>
      <w:proofErr w:type="spellEnd"/>
      <w:r w:rsidRPr="00623AA0">
        <w:rPr>
          <w:rFonts w:cs="Arial"/>
        </w:rPr>
        <w:t xml:space="preserve"> o obra. 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4rt. Successors i responsables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Són responsables tributaris les persones físiques i jurídiques determinades com a tals a la Llei General Tributària.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La derivació de responsabilitat requerirà, que prèvia audiència de l´interessat, es dicti acte administratiu en els termes previstos a la Llei General Tributària.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Les obligacions tributàries pendents s´exigiran als successors de les persones físiques o jurídiques i entitats sense personalitat, en els termes previstos a la Llei General Tributària. 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  <w:bCs/>
        </w:rPr>
      </w:pPr>
      <w:r w:rsidRPr="00623AA0">
        <w:rPr>
          <w:rFonts w:cs="Arial"/>
          <w:b/>
        </w:rPr>
        <w:t xml:space="preserve">Article 5è. Base imposable, </w:t>
      </w:r>
      <w:r w:rsidRPr="00623AA0">
        <w:rPr>
          <w:rFonts w:cs="Arial"/>
          <w:b/>
          <w:bCs/>
        </w:rPr>
        <w:t>quota i acreditació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  <w:r w:rsidRPr="00623AA0">
        <w:rPr>
          <w:rFonts w:cs="Arial"/>
          <w:sz w:val="22"/>
          <w:szCs w:val="22"/>
          <w:lang w:val="ca-ES"/>
        </w:rPr>
        <w:t>La base imposable de l’impost està constituïda pel cost real efectiu de la construcció, instal·lació o obra, d’acord amb l’establert a l’article 102 del RD Legislatiu 2/2004, de 5 de març, regulador del Text Refós de la Llei Reguladora de les Hisendes Locals.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Per a la determinació de la base es tindran en compte el pressupost de les obres i instal·lacions, que haurà d’aportar-se en el moment de la sol·licitud o comunicació prèvia o declaració responsable. Aquest import haurà d’estar justificat en la sol·licitud de forma detallada amb indicació de les partides d’obra, amidament i preu unitari, i amb suficient detall per ésser avaluades, i si el tècnic municipal considera preus anormals o no estan degudament justificats o detallats,  es podrà calcular conforme </w:t>
      </w:r>
      <w:r>
        <w:rPr>
          <w:rFonts w:cs="Arial"/>
        </w:rPr>
        <w:t>al que estableix</w:t>
      </w:r>
      <w:r w:rsidRPr="00623AA0">
        <w:rPr>
          <w:rFonts w:cs="Arial"/>
        </w:rPr>
        <w:t xml:space="preserve"> l’annex I </w:t>
      </w:r>
      <w:proofErr w:type="spellStart"/>
      <w:r w:rsidRPr="00623AA0">
        <w:rPr>
          <w:rFonts w:cs="Arial"/>
        </w:rPr>
        <w:t>i</w:t>
      </w:r>
      <w:proofErr w:type="spellEnd"/>
      <w:r w:rsidRPr="00623AA0">
        <w:rPr>
          <w:rFonts w:cs="Arial"/>
        </w:rPr>
        <w:t xml:space="preserve"> II d’aquesta ordenança, i en cas de dubte prevaldrà aquest últim criteri. </w:t>
      </w:r>
    </w:p>
    <w:p w:rsidR="00AF46BA" w:rsidRPr="00623AA0" w:rsidRDefault="00AF46BA" w:rsidP="00AF46BA">
      <w:pPr>
        <w:spacing w:before="0" w:after="0"/>
        <w:jc w:val="both"/>
        <w:rPr>
          <w:rFonts w:cs="Arial"/>
          <w:strike/>
        </w:rPr>
      </w:pP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  <w:r w:rsidRPr="00623AA0">
        <w:rPr>
          <w:rFonts w:cs="Arial"/>
          <w:sz w:val="22"/>
          <w:szCs w:val="22"/>
          <w:lang w:val="ca-ES"/>
        </w:rPr>
        <w:t>Tot això sotmès a la comprovació municipals que pugui efectuar-se a la vista de les obres efectivament realitzades i de l’import d’aquestes.</w:t>
      </w:r>
    </w:p>
    <w:p w:rsidR="00AF46BA" w:rsidRPr="00623AA0" w:rsidRDefault="00AF46BA" w:rsidP="00AF46BA">
      <w:pPr>
        <w:pStyle w:val="Sangradetextonormal"/>
        <w:spacing w:before="0" w:after="0" w:line="240" w:lineRule="auto"/>
        <w:ind w:left="0"/>
        <w:jc w:val="both"/>
        <w:rPr>
          <w:rFonts w:cs="Arial"/>
          <w:sz w:val="22"/>
          <w:szCs w:val="22"/>
          <w:lang w:val="ca-ES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La base liquidable és el cost real  i efectiu de les construccions, instal·lacions i obres (sense IVA).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>L´impost  s´acredita en el moment d´</w:t>
      </w:r>
      <w:r>
        <w:rPr>
          <w:rFonts w:cs="Arial"/>
        </w:rPr>
        <w:t xml:space="preserve"> </w:t>
      </w:r>
      <w:proofErr w:type="spellStart"/>
      <w:r w:rsidRPr="00623AA0">
        <w:rPr>
          <w:rFonts w:cs="Arial"/>
        </w:rPr>
        <w:t>inicar-se</w:t>
      </w:r>
      <w:proofErr w:type="spellEnd"/>
      <w:r w:rsidRPr="00623AA0">
        <w:rPr>
          <w:rFonts w:cs="Arial"/>
        </w:rPr>
        <w:t xml:space="preserve"> la construcció, </w:t>
      </w:r>
      <w:proofErr w:type="spellStart"/>
      <w:r w:rsidRPr="00623AA0">
        <w:rPr>
          <w:rFonts w:cs="Arial"/>
        </w:rPr>
        <w:t>instal.lació</w:t>
      </w:r>
      <w:proofErr w:type="spellEnd"/>
      <w:r w:rsidRPr="00623AA0">
        <w:rPr>
          <w:rFonts w:cs="Arial"/>
        </w:rPr>
        <w:t xml:space="preserve"> o obra encara que no s´hagi obtingut la llicència o realitzat la comunicació prèvia o declaració responsable corresponents..</w:t>
      </w:r>
    </w:p>
    <w:p w:rsidR="00AF46BA" w:rsidRPr="00623AA0" w:rsidRDefault="00AF46BA" w:rsidP="00AF46BA">
      <w:pPr>
        <w:spacing w:before="0" w:after="0"/>
        <w:jc w:val="both"/>
        <w:rPr>
          <w:rFonts w:cs="Arial"/>
          <w:color w:val="8496B0" w:themeColor="text2" w:themeTint="99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 6è. Tipus de gravamen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La quota de l’impost és el resultat d’aplicar a la base imposable  al tipus de gravamen,  d’acord amb l'establert a l’article 102 del RD Legislatiu 2/2004 de 5 de març, regulador del Text Refós de la Llei Reguladora de les Hisendes locals.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El tipus de gravamen és del 3,64% del pressupost, amb una quota mínima de 30,00 euros.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7è.  Bonificacions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Es podrà establir una bonificació de fins a 95 per cent de la quota de l’impost a favor de les construccions, instal·lacions o obres declarades d’especial interès o utilitat municipal per concórrer circumstàncies socials, culturals, històric-artístiques o de foment ( reformes per a instal·lació de nova activitat comercial) de l’ocupació que justifiquin aquesta declaració.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L’acord de declaració d’especial interès o utilitat municipal i de concessió de la bonificació, la qual haurà de ser sol·licitada prèviament pel subjecte passiu, correspondrà al Ple de la Corporació i s’acordarà amb el vot favorable de la majoria simple dels seus membres.</w:t>
      </w: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S’estableix una bonificació en la quota del 90% per les obres d’arranjament i rehabilitació de façanes.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S’estableix una bonificació en la quota del 75% per la construcció, reforma i/o ampliació d’edificis, locals o habitatges deguts a una necessitat assistencial, degudament  </w:t>
      </w:r>
      <w:r w:rsidRPr="00623AA0">
        <w:rPr>
          <w:rFonts w:cs="Arial"/>
        </w:rPr>
        <w:lastRenderedPageBreak/>
        <w:t>acreditada i destinats a persones amb un grau de discapacitat permanent superior al 50% per mobilitat reduïda.</w:t>
      </w: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Per poder acollir-se a aquesta bonificació  caldrà que el nivell de renda de la unitat familiar sigui inferior  o igual , al resultat d’aplicar el coeficient  de 3,5 sobre el salari mínim interprofessional.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S’estableix una bonificació en la quota del 50% per les instal·lacions i obres de reforma  o millora , l’objecte exclusiu  de les quals sigui la instal·lació de captadors tèrmics solars fotovoltaics per ús domèstic/autoconsum. 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L’acompliment d’aquests requisits s’hauran de justificar amb informe tècnic elaborat per un professional competent  amb la matèria i avaluat pels serveis tècnics municipals, adjuntar-lo  a la sol·licitud de bonificació.</w:t>
      </w: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S’estableix una bonificació en quota del 20% per les obres de rehabilitació d’habitatges, realitzades d’acord amb la normativa aplicable a les deduccions de l’IRPF.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 xml:space="preserve">Article 8è. </w:t>
      </w:r>
      <w:proofErr w:type="spellStart"/>
      <w:r w:rsidRPr="00623AA0">
        <w:rPr>
          <w:rFonts w:cs="Arial"/>
          <w:b/>
        </w:rPr>
        <w:t>Meritament</w:t>
      </w:r>
      <w:proofErr w:type="spellEnd"/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L’impost es merita el dia en què comença la construcció, instal·lació o obra, encara que no s’hagi obtingut la corresponent llicència municipal o realitzat la comunicació prèvia o declaració responsable corresponents.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 xml:space="preserve">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9è. Període impositiu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És el d’execució de l’obra o sigui, el període que va des del començament fins a l’acabament de les construccions, instal·lacions i obres que es realitzin, dates que s’han de comunicar a l’administració municipal.</w:t>
      </w: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Es considerarà com a data  de finalització de les obres: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a) La data d’acabament de les obres que acreditin el subjecte passiu mitjançant la certificació de final d’obra.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b) La data de termini de la llicència urbanística o d’obres.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c) La data de sol·licitud de la llicència de primera utilització o d’utilització efectiva de la construcció, instal·lació o obra.</w:t>
      </w: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d) La data de desistiment de les obres, si és anterior a la fixada en la llicència municipal.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10è. Devolució de l’impost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Totes les llicències que es concedeixin per a construccions i obres tindran fixat un termini per començar-les i acabar-les.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Si la llicència no estableix data d’inici aquesta serà de tres mesos des de la seva notificació i el termini per liquidar-la de tres dies des de la seva notificació. Transcorregut aquest termini sense haver iniciat les obres i haver liquidat l´import de l´impost </w:t>
      </w:r>
      <w:r>
        <w:rPr>
          <w:rFonts w:cs="Arial"/>
        </w:rPr>
        <w:t xml:space="preserve">municipal </w:t>
      </w:r>
      <w:r w:rsidRPr="00623AA0">
        <w:rPr>
          <w:rFonts w:cs="Arial"/>
        </w:rPr>
        <w:t>s’entendrà que es desisteix  i aquesta caducarà.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En  el termini fixat per acabar-les, quedaran caducades les llicències a menys que anticipadament se sol·liciti i s’obtingui pròrroga reglamentària.</w:t>
      </w: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La denegació de la llicència o desistiment de l‘interessat abans d’iniciar les obres donarà lloc a la devolució de les quotes satisfetes en concepte de l’impost, però no de la taxa d’administració de documents.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En cas de desistiment de les obres, es practicarà liquidació definitiva per la part executada.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strike/>
        </w:rPr>
      </w:pPr>
      <w:r w:rsidRPr="00623AA0">
        <w:rPr>
          <w:rFonts w:cs="Arial"/>
        </w:rPr>
        <w:t xml:space="preserve">Donat el cas que es reinicien les obres de les quals s’havia  desistit  o si  s’ha deixat caducar la llicència municipal, s’haurà de </w:t>
      </w:r>
      <w:proofErr w:type="spellStart"/>
      <w:r w:rsidRPr="00623AA0">
        <w:rPr>
          <w:rFonts w:cs="Arial"/>
        </w:rPr>
        <w:t>sol.licitar</w:t>
      </w:r>
      <w:proofErr w:type="spellEnd"/>
      <w:r w:rsidRPr="00623AA0">
        <w:rPr>
          <w:rFonts w:cs="Arial"/>
        </w:rPr>
        <w:t xml:space="preserve"> una nova llicència i </w:t>
      </w:r>
      <w:proofErr w:type="spellStart"/>
      <w:r w:rsidRPr="00623AA0">
        <w:rPr>
          <w:rFonts w:cs="Arial"/>
        </w:rPr>
        <w:t>autoliquidar</w:t>
      </w:r>
      <w:proofErr w:type="spellEnd"/>
      <w:r w:rsidRPr="00623AA0">
        <w:rPr>
          <w:rFonts w:cs="Arial"/>
        </w:rPr>
        <w:t xml:space="preserve">  l´impost sobre construccions, </w:t>
      </w:r>
      <w:proofErr w:type="spellStart"/>
      <w:r w:rsidRPr="00623AA0">
        <w:rPr>
          <w:rFonts w:cs="Arial"/>
        </w:rPr>
        <w:t>instal.lacions</w:t>
      </w:r>
      <w:proofErr w:type="spellEnd"/>
      <w:r w:rsidRPr="00623AA0">
        <w:rPr>
          <w:rFonts w:cs="Arial"/>
        </w:rPr>
        <w:t xml:space="preserve"> i obres per la part de les obres,  construccions o instal·lacions  que restin per executar, amb l’aplicació del cost actualitzat i el tipus de gravamen vigent en la nova data de meritació que serà la de reinici de les obres.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11è. Garanties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Per determinar la quantia que s’ha de satisfer com a garantia de la reconstrucció de paviments a la via pública, es defineix </w:t>
      </w:r>
      <w:r w:rsidRPr="00623AA0">
        <w:rPr>
          <w:rFonts w:cs="Arial"/>
          <w:strike/>
        </w:rPr>
        <w:t>amb</w:t>
      </w:r>
      <w:r w:rsidRPr="00623AA0">
        <w:rPr>
          <w:rFonts w:cs="Arial"/>
        </w:rPr>
        <w:t xml:space="preserve"> un mínim de 300,00 €. Donat el cas de nova urbanització, la garantia serà sobre el cost determinat pels serveis tècnics municipals.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Donat el cas d’obres que comportin moviments de terres i  transport d’aquestes terres,  caldrà dipositar una fiança en concepte de neteja i condicionament posterior de la via pública, per la quantitat mínima de 600,00 €.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Per al correcte gestió de residus, caldrà dipositar la quantia mínima de 300,00 €.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Queda a criteri del tècnics municipals  el requeriment  d’una garantia superior.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De conformitat amb  el que estableix el Decret 201/1994 de 26 de juliol, reguladora del enderrocs i residus de la construcció: 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i/>
        </w:rPr>
      </w:pPr>
      <w:r w:rsidRPr="00623AA0">
        <w:rPr>
          <w:rFonts w:cs="Arial"/>
          <w:i/>
        </w:rPr>
        <w:t>“Estaran exempts de prestació de la fiança les empreses de construcció que gestionin els residus en plantes autoritzades de la seva titularitat o de titularitat de les organitzacions  empresarials del sector de construcció de la qual sigui membre. També estaran exempts si la planta és de titularitat de l’ens local que atorga la llicència”.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i/>
        </w:rPr>
      </w:pPr>
    </w:p>
    <w:p w:rsidR="00AF46BA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12è. Normes de Gestió</w:t>
      </w:r>
    </w:p>
    <w:p w:rsidR="00AF46BA" w:rsidRPr="00623AA0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S’estableix el sistema d’autoliquidació com a forma de gestió de la liquidació provisional a compte que cal fer amb motiu de la concessió de la llicència preceptiva o de la presentació de la comunicació prèvia o declaració responsable, o d´inici de la construcció, </w:t>
      </w:r>
      <w:proofErr w:type="spellStart"/>
      <w:r w:rsidRPr="00623AA0">
        <w:rPr>
          <w:rFonts w:cs="Arial"/>
        </w:rPr>
        <w:t>instal.lació</w:t>
      </w:r>
      <w:proofErr w:type="spellEnd"/>
      <w:r w:rsidRPr="00623AA0">
        <w:rPr>
          <w:rFonts w:cs="Arial"/>
        </w:rPr>
        <w:t xml:space="preserve"> o obra quan no s´hagin realitzat els tràmits esmentats.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>A tal fi els subjectes passius estaran obligats a presentar una declaració liquidació que haurà de contenir els elements tributaris  imprescindibles per a la liquidació de l’impost així com la identificació precisa de la parcel·la cadastral o immoble on es realitzi o s’hagi de realitzar la construcció, instal·lació o obra.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La base liquidable provisional és el pressupost calculat d’acord als mòduls especificats en la present ordenança.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L’autoliquidació no es presentarà juntament amb la documentació necessària per a tramitar la llicència o la comunicació prèvia o declaració responsable, sinó amb posterioritat, un cop fixada pel tècnic municipal la base liquidable de l’impost d’acord amb els mòduls esmentats, i sempre abans de la concessió de la corresponent llicència.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Serà requisit indispensable per a la tramitació de la llicència d’obres o de la connexió de desguassos, l’acreditació  d’haver satisfet la corresponent autoliquidació.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lastRenderedPageBreak/>
        <w:t>L’ingrés de l’autoliquidació no pressuposa en cap cas la concessió de la llicència. Si aquesta fos denegada, el sol·licitant podria demanar la devolució de l’import que correspongués retornar.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Per altra banda, no es poden iniciar les obres sense estar en possessió de la llicència corresponent, en el cas que aquesta sigui necessària. 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color w:val="FF0000"/>
        </w:rPr>
      </w:pPr>
    </w:p>
    <w:p w:rsidR="00AF46BA" w:rsidRDefault="00AF46BA" w:rsidP="00AF46BA">
      <w:pPr>
        <w:spacing w:before="0" w:after="0"/>
        <w:jc w:val="both"/>
        <w:rPr>
          <w:rFonts w:cs="Arial"/>
          <w:snapToGrid w:val="0"/>
        </w:rPr>
      </w:pPr>
      <w:r w:rsidRPr="00623AA0">
        <w:rPr>
          <w:rFonts w:cs="Arial"/>
          <w:snapToGrid w:val="0"/>
        </w:rPr>
        <w:t>Un cop acabada  l’obra , el tècnic director  o bé,  el subjecte passiu hauran de fer una nova declaració on constarà el valor de els construccions, instal·lacions i obres realment executades i costos reals i efectius. Aquest nou pressupost constituirà la base liquidable definitiva. Sobre aquest base es practicarà la liquidació definitiva  que comprendrà una quantitat a ingressar o retornar segons el cas.</w:t>
      </w:r>
    </w:p>
    <w:p w:rsidR="00AF46BA" w:rsidRPr="00623AA0" w:rsidRDefault="00AF46BA" w:rsidP="00AF46BA">
      <w:pPr>
        <w:spacing w:before="0" w:after="0"/>
        <w:jc w:val="both"/>
        <w:rPr>
          <w:rFonts w:cs="Arial"/>
          <w:snapToGrid w:val="0"/>
        </w:rPr>
      </w:pPr>
    </w:p>
    <w:p w:rsidR="00AF46BA" w:rsidRDefault="00AF46BA" w:rsidP="00AF46BA">
      <w:pPr>
        <w:spacing w:before="0" w:after="0"/>
        <w:jc w:val="both"/>
        <w:rPr>
          <w:rFonts w:cs="Arial"/>
          <w:snapToGrid w:val="0"/>
        </w:rPr>
      </w:pPr>
      <w:r w:rsidRPr="00623AA0">
        <w:rPr>
          <w:rFonts w:cs="Arial"/>
          <w:snapToGrid w:val="0"/>
        </w:rPr>
        <w:t xml:space="preserve">En cas  de caducitat  de la llicència  en obres acabades,  caldrà obligatòriament  o bé, recuperar l’estat original del solar o  bé, deixar l’edificació en estat finalitzat externament d’acord amb el projecte presentat, quedant expressament prohibit deixar les edificacions en situació externa  de “cadàver”. </w:t>
      </w:r>
    </w:p>
    <w:p w:rsidR="00AF46BA" w:rsidRPr="00623AA0" w:rsidRDefault="00AF46BA" w:rsidP="00AF46BA">
      <w:pPr>
        <w:spacing w:before="0" w:after="0"/>
        <w:jc w:val="both"/>
        <w:rPr>
          <w:rFonts w:cs="Arial"/>
          <w:snapToGrid w:val="0"/>
        </w:rPr>
      </w:pPr>
    </w:p>
    <w:p w:rsidR="00AF46BA" w:rsidRDefault="00AF46BA" w:rsidP="00AF46BA">
      <w:pPr>
        <w:spacing w:before="0" w:after="0"/>
        <w:jc w:val="both"/>
        <w:rPr>
          <w:rFonts w:cs="Arial"/>
          <w:snapToGrid w:val="0"/>
        </w:rPr>
      </w:pPr>
      <w:r w:rsidRPr="00623AA0">
        <w:rPr>
          <w:rFonts w:cs="Arial"/>
          <w:snapToGrid w:val="0"/>
        </w:rPr>
        <w:t xml:space="preserve">El promotors caldrà que executin l’esmentat en el paràgraf  anterior  dins la pròpia llicència, en la seva pròrroga, o si es el cas,  mitjançant la sol·licitud d’una nova llicència en el termini màxim de tres mesos des de l’acabament del darrer termini </w:t>
      </w:r>
      <w:r>
        <w:rPr>
          <w:rFonts w:cs="Arial"/>
          <w:snapToGrid w:val="0"/>
        </w:rPr>
        <w:t>.</w:t>
      </w:r>
    </w:p>
    <w:p w:rsidR="00AF46BA" w:rsidRPr="00623AA0" w:rsidRDefault="00AF46BA" w:rsidP="00AF46BA">
      <w:pPr>
        <w:spacing w:before="0" w:after="0"/>
        <w:jc w:val="both"/>
        <w:rPr>
          <w:rFonts w:cs="Arial"/>
          <w:snapToGrid w:val="0"/>
        </w:rPr>
      </w:pPr>
    </w:p>
    <w:p w:rsidR="00AF46BA" w:rsidRDefault="00AF46BA" w:rsidP="00AF46BA">
      <w:pPr>
        <w:spacing w:before="0" w:after="0"/>
        <w:jc w:val="both"/>
        <w:rPr>
          <w:rFonts w:cs="Arial"/>
          <w:snapToGrid w:val="0"/>
        </w:rPr>
      </w:pPr>
      <w:r w:rsidRPr="00623AA0">
        <w:rPr>
          <w:rFonts w:cs="Arial"/>
          <w:snapToGrid w:val="0"/>
        </w:rPr>
        <w:t>L’incompliment del present podrà comportar l’obertura d’un expedient de disciplina urbanística</w:t>
      </w:r>
      <w:r>
        <w:rPr>
          <w:rFonts w:cs="Arial"/>
          <w:snapToGrid w:val="0"/>
        </w:rPr>
        <w:t>.</w:t>
      </w:r>
    </w:p>
    <w:p w:rsidR="00AF46BA" w:rsidRPr="00623AA0" w:rsidRDefault="00AF46BA" w:rsidP="00AF46BA">
      <w:pPr>
        <w:spacing w:before="0" w:after="0"/>
        <w:jc w:val="both"/>
        <w:rPr>
          <w:rFonts w:cs="Arial"/>
          <w:snapToGrid w:val="0"/>
        </w:rPr>
      </w:pPr>
    </w:p>
    <w:p w:rsidR="00AF46BA" w:rsidRPr="00AF46BA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strike/>
        </w:rPr>
      </w:pPr>
      <w:r w:rsidRPr="00AF46BA">
        <w:rPr>
          <w:rFonts w:cs="Arial"/>
          <w:strike/>
        </w:rPr>
        <w:t>Una vegada acabada l’obra,  el subjecte passiu haurà de presentar el full d’abocaments de runes.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  <w:r w:rsidRPr="00623AA0">
        <w:rPr>
          <w:rFonts w:cs="Arial"/>
        </w:rPr>
        <w:t>L’obligació de presentar l’autoliquidació pel cas d’inici de les obres, construccions o instal·lacions per a les quals no s’hagi sol·licitat prèvia llicència, coincidirà amb el termini de requeriment per a la presentació de la sol·licitud de llicència i en el seu defecte, amb el termini d’un mes des de l’inici de les obres.</w:t>
      </w:r>
    </w:p>
    <w:p w:rsidR="00AF46BA" w:rsidRPr="00623AA0" w:rsidRDefault="00AF46BA" w:rsidP="00AF46BA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Les obres, instal·lacions o construccions realitzades amb posterioritat al termini d’execució fixat a la pròpia llicència o en el de l’autorització de pròrroga, donaran lloc al naixement d’un nou fet imposable.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La llicència de primera utilització quedarà supeditada a la resolució favorable  per part de l’Ajuntament i a l’ingrés  per part de l ‘interessa’t de la liquidació  definitiva.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13è. Documentació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La documentació necessària per a la tramitació de la llicència d’obres i comunicació és la que es detalla en els següents apartats: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numPr>
          <w:ilvl w:val="0"/>
          <w:numId w:val="6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Per al règim de llicència d’obres s’haurà d’aportar la següent documentació, sens perjudici d’altra que sigui preceptiva per la naturalesa de l’obra o instal·lació: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Projecte tècnic subscrit per persona amb la titulació  i habilitació corresponent.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Estudi bàsic o estudi de seguretat i salut de les obres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Assumeix de la direcció i direcció de l’execució de les obres per tècnic competent.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Designació de coordinació de seguretat i salut de les obres.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Full d’estadística d’edificació i habitatge.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lastRenderedPageBreak/>
        <w:t>Si el projecte tècnic no està sotmès a visat obligatori per part de col·legi professional s’aportarà declaració responsable del tècnic conforme té la titulació habilitant per la redacció del projecte.</w:t>
      </w:r>
    </w:p>
    <w:p w:rsidR="00AF46BA" w:rsidRPr="00623AA0" w:rsidRDefault="00AF46BA" w:rsidP="00AF46BA">
      <w:pPr>
        <w:pStyle w:val="Textoindependiente"/>
        <w:spacing w:before="0" w:after="0"/>
        <w:ind w:left="1428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numPr>
          <w:ilvl w:val="0"/>
          <w:numId w:val="6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Per al règim de comunicació d’obres:</w:t>
      </w:r>
    </w:p>
    <w:p w:rsidR="00AF46BA" w:rsidRPr="00623AA0" w:rsidRDefault="00AF46BA" w:rsidP="00AF46BA">
      <w:pPr>
        <w:pStyle w:val="Textoindependiente"/>
        <w:spacing w:before="0" w:after="0"/>
        <w:ind w:left="72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Sol·licitud degudament emplenada, amb indicació de les dades del sol·licitant complerta, referència cadastral de la parcel·la afectada per les obres, indicació dels usos actuals.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Memòria tècnica que descrigui les obres amb suficient detall i s’indiqui el pressupost de les mateixes o pressupost/os de tots els contractistes que intervindran en les obres on es detallin suficientment per ser valorades les actuacions.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Fotografies de la situació actual de l’objecte de les obres.</w:t>
      </w:r>
    </w:p>
    <w:p w:rsidR="00AF46BA" w:rsidRPr="00623AA0" w:rsidRDefault="00AF46BA" w:rsidP="00AF46BA">
      <w:pPr>
        <w:pStyle w:val="Textoindependiente"/>
        <w:numPr>
          <w:ilvl w:val="0"/>
          <w:numId w:val="7"/>
        </w:numPr>
        <w:spacing w:before="0" w:after="0"/>
        <w:rPr>
          <w:rFonts w:cs="Arial"/>
        </w:rPr>
      </w:pPr>
      <w:r w:rsidRPr="00623AA0">
        <w:rPr>
          <w:rFonts w:cs="Arial"/>
        </w:rPr>
        <w:t>Declaració responsable conforme l’establert en l’apartat 14è d’aquesta ordenança.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independiente"/>
        <w:numPr>
          <w:ilvl w:val="0"/>
          <w:numId w:val="6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Quan les persones que presentaran la documentació sigui diferent del sol·licitant s’haurà d’aportar una autorització de representació del sol·licitant del títol degudament signada per ambdues persones. </w:t>
      </w:r>
    </w:p>
    <w:p w:rsidR="00AF46BA" w:rsidRPr="00623AA0" w:rsidRDefault="00AF46BA" w:rsidP="00AF46BA">
      <w:pPr>
        <w:pStyle w:val="Textoindependiente"/>
        <w:spacing w:before="0" w:after="0"/>
        <w:ind w:left="708"/>
        <w:jc w:val="both"/>
        <w:rPr>
          <w:rFonts w:cs="Arial"/>
        </w:rPr>
      </w:pPr>
      <w:r w:rsidRPr="00623AA0">
        <w:rPr>
          <w:rFonts w:cs="Arial"/>
        </w:rPr>
        <w:t>En el cas de persones jurídiques s’aportarà l’escriptura de poders del representant i la fotocòpia del NIF del representant. En el cas de que la persona que presenta la documentació sigui diferent que el representant es procedirà igual que en l’apartat anterior.</w:t>
      </w:r>
    </w:p>
    <w:p w:rsidR="00AF46BA" w:rsidRPr="00623AA0" w:rsidRDefault="00AF46BA" w:rsidP="00AF46BA">
      <w:pPr>
        <w:pStyle w:val="Textoindependiente"/>
        <w:spacing w:before="0" w:after="0"/>
        <w:ind w:left="708"/>
        <w:jc w:val="both"/>
        <w:rPr>
          <w:rFonts w:cs="Arial"/>
        </w:rPr>
      </w:pPr>
      <w:r w:rsidRPr="00623AA0">
        <w:rPr>
          <w:rFonts w:cs="Arial"/>
        </w:rPr>
        <w:t>Si el sol·licitant és una comunitat de propietaris s’haurà d’aportar l’acta de la comunitat que acrediti la representació per part de la persona presentadora de la documentació.</w:t>
      </w: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2B69A8" w:rsidRPr="00AF46BA" w:rsidRDefault="002B69A8" w:rsidP="002B69A8">
      <w:pPr>
        <w:pStyle w:val="Textoindependiente"/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  <w:color w:val="FF0000"/>
        </w:rPr>
      </w:pPr>
      <w:bookmarkStart w:id="0" w:name="_GoBack"/>
      <w:r w:rsidRPr="00AF46BA">
        <w:rPr>
          <w:rFonts w:cs="Arial"/>
          <w:color w:val="FF0000"/>
        </w:rPr>
        <w:t xml:space="preserve">Caldrà adjuntar a la </w:t>
      </w:r>
      <w:proofErr w:type="spellStart"/>
      <w:r w:rsidRPr="00AF46BA">
        <w:rPr>
          <w:rFonts w:cs="Arial"/>
          <w:color w:val="FF0000"/>
        </w:rPr>
        <w:t>sol.licitud</w:t>
      </w:r>
      <w:proofErr w:type="spellEnd"/>
      <w:r w:rsidRPr="00AF46BA">
        <w:rPr>
          <w:rFonts w:cs="Arial"/>
          <w:color w:val="FF0000"/>
        </w:rPr>
        <w:t xml:space="preserve"> de llicència d´obres el document d´acceptació de dipòsit signat per un gestor de residus autoritzat. </w:t>
      </w:r>
    </w:p>
    <w:bookmarkEnd w:id="0"/>
    <w:p w:rsidR="002B69A8" w:rsidRPr="00623AA0" w:rsidRDefault="002B69A8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14è. Declaració responsable de la comunicació d’obres i instal·lacions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La persona que comunica les obres haurà de presentar una declaració responsable en el que indiqui: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numPr>
          <w:ilvl w:val="0"/>
          <w:numId w:val="8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Que és coneixedora de la situació urbanística vigent de l’edifici, terreny o solar on s’executaran les obres, les quals són admissibles d’acord amb el que s’estableix amb el Pla d’Ordenació Urbanística </w:t>
      </w:r>
      <w:proofErr w:type="spellStart"/>
      <w:r w:rsidRPr="00623AA0">
        <w:rPr>
          <w:rFonts w:cs="Arial"/>
        </w:rPr>
        <w:t>Plurimunicipal</w:t>
      </w:r>
      <w:proofErr w:type="spellEnd"/>
      <w:r w:rsidRPr="00623AA0">
        <w:rPr>
          <w:rFonts w:cs="Arial"/>
        </w:rPr>
        <w:t xml:space="preserve"> de la Vall de Ribes, les ordenances municipals  i a les normes sectorials d’aplicació.</w:t>
      </w:r>
    </w:p>
    <w:p w:rsidR="00AF46BA" w:rsidRPr="00623AA0" w:rsidRDefault="00AF46BA" w:rsidP="00AF46BA">
      <w:pPr>
        <w:pStyle w:val="Textoindependiente"/>
        <w:numPr>
          <w:ilvl w:val="0"/>
          <w:numId w:val="8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Que es compromet a la correcta gestió dels residus d’enderroc i construcció conforme la legislació vigent, i a la presentació del certificat del gestor autoritzat de residus a la finalització de les obres.</w:t>
      </w:r>
    </w:p>
    <w:p w:rsidR="00AF46BA" w:rsidRPr="00623AA0" w:rsidRDefault="00AF46BA" w:rsidP="00AF46BA">
      <w:pPr>
        <w:numPr>
          <w:ilvl w:val="0"/>
          <w:numId w:val="8"/>
        </w:numPr>
        <w:spacing w:before="0" w:after="0"/>
        <w:jc w:val="both"/>
        <w:rPr>
          <w:rFonts w:cs="Arial"/>
        </w:rPr>
      </w:pPr>
      <w:r w:rsidRPr="00623AA0">
        <w:rPr>
          <w:rFonts w:cs="Arial"/>
        </w:rPr>
        <w:t>Que les obres que es volen dur a terme estan incloses ens els supòsits sotmesos a règim de comunicació prèvia, sens perjudici de la necessitat d’autorització per part d’altres administracions competents.</w:t>
      </w:r>
    </w:p>
    <w:p w:rsidR="00AF46BA" w:rsidRPr="00623AA0" w:rsidRDefault="00AF46BA" w:rsidP="00AF46BA">
      <w:pPr>
        <w:numPr>
          <w:ilvl w:val="0"/>
          <w:numId w:val="8"/>
        </w:numPr>
        <w:spacing w:before="0" w:after="0"/>
        <w:jc w:val="both"/>
        <w:rPr>
          <w:rFonts w:cs="Arial"/>
          <w:b/>
        </w:rPr>
      </w:pPr>
      <w:r w:rsidRPr="00623AA0">
        <w:rPr>
          <w:rFonts w:cs="Arial"/>
        </w:rPr>
        <w:t>Que les obres no requereixen la redacció d’un projecte per part d’un tècnic competent per tenir escassa entitat constructiva i senzillesa tècnica que no tinguin caràcter residencial ni públic i es desenvolupen en una planta, i no suposen un canvi d’ús de l’edifici.</w:t>
      </w:r>
    </w:p>
    <w:p w:rsidR="00AF46BA" w:rsidRPr="00623AA0" w:rsidRDefault="00AF46BA" w:rsidP="00AF46BA">
      <w:pPr>
        <w:numPr>
          <w:ilvl w:val="0"/>
          <w:numId w:val="8"/>
        </w:numPr>
        <w:spacing w:before="0" w:after="0"/>
        <w:jc w:val="both"/>
        <w:rPr>
          <w:rFonts w:cs="Arial"/>
          <w:b/>
        </w:rPr>
      </w:pPr>
      <w:r w:rsidRPr="00623AA0">
        <w:rPr>
          <w:rFonts w:cs="Arial"/>
        </w:rPr>
        <w:t>Que l’edifici objecte de les obres no està catalogat, ni en cap inventari de protecció del patrimoni, així com en zones especialment protegides.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  <w:color w:val="0070C0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15è. Compatibilitat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lastRenderedPageBreak/>
        <w:t>El present impost és compatible amb l’exigència de taxa per a l’obtenció de llicència urbanística o per a la d’obertura d’establiments.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 xml:space="preserve">Article 16è.  Gestió per delegació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Si la gestió, inspecció i la recaptació del present tribut es deleguen total o parcialment a una altra administració pública, les normes contingues en els articles anteriors seran aplicables a les actuacions que ha de fer l´administració delegada. </w:t>
      </w:r>
    </w:p>
    <w:p w:rsidR="00AF46BA" w:rsidRPr="00623AA0" w:rsidRDefault="00AF46BA" w:rsidP="00AF46BA">
      <w:pPr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No obstant l´anterior, en els casos en què la gestió hagi estat delegada, l´Ajuntament es reserva la facultat de realitzar per si mateix i sense necessitat d´avocar de forma expressa la competència, les facultats d´aprovar determinades actuacions singulars de recaptació, concedir beneficis fiscals, realitzar liquidacions per determinar els deutes tributaris o aprovar </w:t>
      </w:r>
      <w:proofErr w:type="spellStart"/>
      <w:r w:rsidRPr="00623AA0">
        <w:rPr>
          <w:rFonts w:cs="Arial"/>
        </w:rPr>
        <w:t>l´anul.lació</w:t>
      </w:r>
      <w:proofErr w:type="spellEnd"/>
      <w:r w:rsidRPr="00623AA0">
        <w:rPr>
          <w:rFonts w:cs="Arial"/>
        </w:rPr>
        <w:t>, total o parcial, de les liquidacions respecte de l´impost aquí regulat, quan circumstàncies organitzatives, tècniques o de distribució competen</w:t>
      </w:r>
      <w:r>
        <w:rPr>
          <w:rFonts w:cs="Arial"/>
        </w:rPr>
        <w:t>c</w:t>
      </w:r>
      <w:r w:rsidRPr="00623AA0">
        <w:rPr>
          <w:rFonts w:cs="Arial"/>
        </w:rPr>
        <w:t xml:space="preserve">ial dels serveis municipals h facin convenient.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Article 17è.  Infraccions i sancions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Es considera infraccions específiques d’aquest impost les següents: 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- La no presentació de les declaracions liquidacions al començament i a l’acabament de les obres, que aquestes resultin incorrectes.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-  No fer l’ingrés dintre el termini d’un mes des d’haver començat les obres quan aquestes s’han fet sense llicència.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- Realització d’obres sense llicència, comunicació prèvia o declaració responsable, segons el cas.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Es procedirà segons el que preveu la Llei general tributària i l’ordenança de gestió, recaptació i inspecció tributària.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 xml:space="preserve">Article 18è. Remissió normativa 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  <w:b/>
        </w:rPr>
      </w:pPr>
    </w:p>
    <w:p w:rsidR="00AF46BA" w:rsidRDefault="00AF46BA" w:rsidP="00AF46BA">
      <w:pPr>
        <w:pStyle w:val="Textoindependiente"/>
        <w:spacing w:before="0" w:after="0"/>
        <w:jc w:val="both"/>
        <w:rPr>
          <w:rFonts w:cs="Arial"/>
        </w:rPr>
      </w:pPr>
      <w:r w:rsidRPr="00623AA0">
        <w:rPr>
          <w:rFonts w:cs="Arial"/>
        </w:rPr>
        <w:t>Per tot allò que no estigui especialment previst en aquesta ordenança, s’aplicarà l’Ordenança Fiscal i General i La Llei General Tributària i disposicions que les desenvolupin i complementin.</w:t>
      </w:r>
    </w:p>
    <w:p w:rsidR="00AF46BA" w:rsidRPr="00623AA0" w:rsidRDefault="00AF46BA" w:rsidP="00AF46BA">
      <w:pPr>
        <w:pStyle w:val="Textoindependiente"/>
        <w:spacing w:before="0" w:after="0"/>
        <w:jc w:val="both"/>
        <w:rPr>
          <w:rFonts w:cs="Arial"/>
        </w:rPr>
      </w:pPr>
    </w:p>
    <w:p w:rsidR="00AF46BA" w:rsidRDefault="00AF46BA" w:rsidP="00AF46BA">
      <w:pPr>
        <w:spacing w:before="0" w:after="0"/>
        <w:jc w:val="both"/>
        <w:rPr>
          <w:rFonts w:cs="Arial"/>
          <w:b/>
          <w:color w:val="FF0000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  <w:b/>
        </w:rPr>
      </w:pPr>
      <w:r w:rsidRPr="00623AA0">
        <w:rPr>
          <w:rFonts w:cs="Arial"/>
          <w:b/>
        </w:rPr>
        <w:t>Disposició addicional</w:t>
      </w:r>
    </w:p>
    <w:p w:rsidR="00AF46BA" w:rsidRPr="00623AA0" w:rsidRDefault="00AF46BA" w:rsidP="00AF46BA">
      <w:pPr>
        <w:spacing w:before="0" w:after="0"/>
        <w:jc w:val="both"/>
        <w:rPr>
          <w:rFonts w:cs="Arial"/>
          <w:b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  <w:r w:rsidRPr="00623AA0">
        <w:rPr>
          <w:rFonts w:cs="Arial"/>
        </w:rPr>
        <w:t xml:space="preserve">Els preceptes d´aquesta ordenança fiscal que per raons sistemàtiques, reprodueixin aspectes de la legislació vigent i altres normes de desenvolupament i, aquelles en què es facin remissions a preceptes d´aquesta, s´entendrà que són automàticament modificats i/o substituïts en el moment en què es produeixi la modificació dels preceptes legals i reglamentaris de què porten causa. </w:t>
      </w: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Pr="00623AA0" w:rsidRDefault="00AF46BA" w:rsidP="00AF46BA">
      <w:pPr>
        <w:spacing w:before="0" w:after="0"/>
        <w:jc w:val="both"/>
        <w:rPr>
          <w:rFonts w:cs="Arial"/>
        </w:rPr>
      </w:pPr>
    </w:p>
    <w:p w:rsidR="00AF46BA" w:rsidRDefault="00AF46BA" w:rsidP="00AF46BA">
      <w:pPr>
        <w:spacing w:before="0" w:after="0"/>
        <w:jc w:val="both"/>
        <w:rPr>
          <w:rFonts w:cs="Arial"/>
          <w:b/>
        </w:rPr>
      </w:pPr>
      <w:r w:rsidRPr="0061041D">
        <w:rPr>
          <w:rFonts w:cs="Arial"/>
          <w:b/>
        </w:rPr>
        <w:t>Disposició final</w:t>
      </w:r>
    </w:p>
    <w:p w:rsidR="00AF46BA" w:rsidRPr="0061041D" w:rsidRDefault="00AF46BA" w:rsidP="00AF46BA">
      <w:pPr>
        <w:spacing w:before="0" w:after="0"/>
        <w:jc w:val="both"/>
        <w:rPr>
          <w:rFonts w:cs="Arial"/>
          <w:b/>
        </w:rPr>
      </w:pPr>
    </w:p>
    <w:p w:rsidR="00AF46BA" w:rsidRPr="0061041D" w:rsidRDefault="00AF46BA" w:rsidP="00AF46BA">
      <w:pPr>
        <w:spacing w:before="0" w:after="0"/>
        <w:jc w:val="both"/>
        <w:rPr>
          <w:rFonts w:cs="Arial"/>
        </w:rPr>
      </w:pPr>
      <w:r w:rsidRPr="0061041D">
        <w:rPr>
          <w:rFonts w:cs="Arial"/>
        </w:rPr>
        <w:t xml:space="preserve">La present ordenança fiscal, aprovada provisionalment pel Ple de la Corporació en sessió celebrada el 25 de juny de 2018 i publicada en el BOP número </w:t>
      </w:r>
      <w:r>
        <w:rPr>
          <w:rFonts w:cs="Arial"/>
        </w:rPr>
        <w:t>166</w:t>
      </w:r>
      <w:r w:rsidRPr="0061041D">
        <w:rPr>
          <w:rFonts w:cs="Arial"/>
        </w:rPr>
        <w:t xml:space="preserve">, de data </w:t>
      </w:r>
      <w:r>
        <w:rPr>
          <w:rFonts w:cs="Arial"/>
        </w:rPr>
        <w:t>28 d´agost</w:t>
      </w:r>
      <w:r w:rsidRPr="0061041D">
        <w:rPr>
          <w:rFonts w:cs="Arial"/>
        </w:rPr>
        <w:t xml:space="preserve"> de 2018,  regirà a partir d´aquesta data i es mantindrà vigent fins la seva modificació o derogació expressa.</w:t>
      </w:r>
    </w:p>
    <w:p w:rsidR="00AF46BA" w:rsidRDefault="00AF46BA" w:rsidP="002B69A8">
      <w:pPr>
        <w:spacing w:before="0" w:after="0"/>
        <w:rPr>
          <w:rFonts w:cs="Arial"/>
        </w:rPr>
      </w:pPr>
      <w:r w:rsidRPr="0061041D">
        <w:rPr>
          <w:rFonts w:cs="Arial"/>
        </w:rPr>
        <w:br w:type="page"/>
      </w:r>
      <w:r w:rsidRPr="00623AA0">
        <w:rPr>
          <w:rFonts w:cs="Arial"/>
        </w:rPr>
        <w:lastRenderedPageBreak/>
        <w:t>ANNEX I</w:t>
      </w:r>
    </w:p>
    <w:p w:rsidR="00AF46BA" w:rsidRPr="00646E92" w:rsidRDefault="00AF46BA" w:rsidP="00AF46BA">
      <w:pPr>
        <w:tabs>
          <w:tab w:val="left" w:pos="-1440"/>
          <w:tab w:val="left" w:pos="-720"/>
          <w:tab w:val="left" w:pos="147"/>
          <w:tab w:val="left" w:pos="295"/>
          <w:tab w:val="left" w:pos="441"/>
          <w:tab w:val="left" w:pos="589"/>
          <w:tab w:val="left" w:pos="720"/>
          <w:tab w:val="left" w:pos="884"/>
          <w:tab w:val="left" w:pos="1032"/>
          <w:tab w:val="left" w:pos="1178"/>
          <w:tab w:val="left" w:pos="1326"/>
          <w:tab w:val="left" w:pos="1440"/>
          <w:tab w:val="left" w:pos="1473"/>
          <w:tab w:val="left" w:pos="1621"/>
          <w:tab w:val="left" w:pos="2160"/>
        </w:tabs>
        <w:spacing w:before="0" w:after="0"/>
        <w:jc w:val="both"/>
        <w:rPr>
          <w:rFonts w:cs="Arial"/>
        </w:rPr>
      </w:pPr>
    </w:p>
    <w:p w:rsidR="00AF46BA" w:rsidRPr="00646E92" w:rsidRDefault="00AF46BA" w:rsidP="00AF46BA">
      <w:pPr>
        <w:shd w:val="clear" w:color="auto" w:fill="FFFFFF"/>
        <w:spacing w:before="0" w:after="0"/>
        <w:jc w:val="both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La base imposable de l’impost es determina a partir d’un cost aproximat al cost d’execució material i que es calcula de conformitat amb l’equació i coeficients que es detallen seguidament:</w:t>
      </w:r>
    </w:p>
    <w:p w:rsidR="00AF46BA" w:rsidRPr="00646E92" w:rsidRDefault="00AF46BA" w:rsidP="00AF46BA">
      <w:pPr>
        <w:shd w:val="clear" w:color="auto" w:fill="FFFFFF"/>
        <w:spacing w:before="0" w:after="0"/>
        <w:jc w:val="both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u w:val="single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1.     </w:t>
      </w:r>
      <w:r w:rsidRPr="00646E92">
        <w:rPr>
          <w:rFonts w:eastAsia="Times New Roman" w:cs="Arial"/>
          <w:b/>
          <w:bCs/>
          <w:u w:val="single"/>
          <w:lang w:eastAsia="es-ES"/>
        </w:rPr>
        <w:t>DEFINICIONS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Mb:  </w:t>
      </w:r>
      <w:r w:rsidRPr="00646E92">
        <w:rPr>
          <w:rFonts w:eastAsia="Times New Roman" w:cs="Arial"/>
          <w:lang w:eastAsia="es-ES"/>
        </w:rPr>
        <w:t>Mòdul Bàsic, estableix en l’annex 2, que equival a un preu en  €/m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d'edificació que serà revisat  periòdicament.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proofErr w:type="spellStart"/>
      <w:r w:rsidRPr="00646E92">
        <w:rPr>
          <w:rFonts w:eastAsia="Times New Roman" w:cs="Arial"/>
          <w:b/>
          <w:bCs/>
          <w:lang w:eastAsia="es-ES"/>
        </w:rPr>
        <w:t>Ct</w:t>
      </w:r>
      <w:proofErr w:type="spellEnd"/>
      <w:r w:rsidRPr="00646E92">
        <w:rPr>
          <w:rFonts w:eastAsia="Times New Roman" w:cs="Arial"/>
          <w:b/>
          <w:bCs/>
          <w:lang w:eastAsia="es-ES"/>
        </w:rPr>
        <w:t xml:space="preserve">:   </w:t>
      </w:r>
      <w:r w:rsidRPr="00646E92">
        <w:rPr>
          <w:rFonts w:eastAsia="Times New Roman" w:cs="Arial"/>
          <w:lang w:eastAsia="es-ES"/>
        </w:rPr>
        <w:t>Coeficient corrector en funció de la tipologia de l'edificació.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proofErr w:type="spellStart"/>
      <w:r w:rsidRPr="00646E92">
        <w:rPr>
          <w:rFonts w:eastAsia="Times New Roman" w:cs="Arial"/>
          <w:b/>
          <w:bCs/>
          <w:lang w:eastAsia="es-ES"/>
        </w:rPr>
        <w:t>Cq</w:t>
      </w:r>
      <w:proofErr w:type="spellEnd"/>
      <w:r w:rsidRPr="00646E92">
        <w:rPr>
          <w:rFonts w:eastAsia="Times New Roman" w:cs="Arial"/>
          <w:b/>
          <w:bCs/>
          <w:lang w:eastAsia="es-ES"/>
        </w:rPr>
        <w:t>:</w:t>
      </w:r>
      <w:r w:rsidRPr="00646E92">
        <w:rPr>
          <w:rFonts w:eastAsia="Times New Roman" w:cs="Arial"/>
          <w:lang w:eastAsia="es-ES"/>
        </w:rPr>
        <w:t>  Coeficient corrector en funció del nivell mitjà d'equipaments i acabats.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Cu:  </w:t>
      </w:r>
      <w:r w:rsidRPr="00646E92">
        <w:rPr>
          <w:rFonts w:eastAsia="Times New Roman" w:cs="Arial"/>
          <w:lang w:eastAsia="es-ES"/>
        </w:rPr>
        <w:t>Coeficient corrector en funció de l’ús de l'edificació.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proofErr w:type="spellStart"/>
      <w:r w:rsidRPr="00646E92">
        <w:rPr>
          <w:rFonts w:eastAsia="Times New Roman" w:cs="Arial"/>
          <w:b/>
          <w:bCs/>
          <w:lang w:eastAsia="es-ES"/>
        </w:rPr>
        <w:t>Mr</w:t>
      </w:r>
      <w:proofErr w:type="spellEnd"/>
      <w:r w:rsidRPr="00646E92">
        <w:rPr>
          <w:rFonts w:eastAsia="Times New Roman" w:cs="Arial"/>
          <w:b/>
          <w:bCs/>
          <w:lang w:eastAsia="es-ES"/>
        </w:rPr>
        <w:t>:</w:t>
      </w:r>
      <w:r w:rsidRPr="00646E92">
        <w:rPr>
          <w:rFonts w:eastAsia="Times New Roman" w:cs="Arial"/>
          <w:lang w:eastAsia="es-ES"/>
        </w:rPr>
        <w:t>   Mòdul de referència, o mòdul esmenat.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S:    </w:t>
      </w:r>
      <w:r w:rsidRPr="00646E92">
        <w:rPr>
          <w:rFonts w:eastAsia="Times New Roman" w:cs="Arial"/>
          <w:lang w:eastAsia="es-ES"/>
        </w:rPr>
        <w:t>Superfície en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Pr:</w:t>
      </w:r>
      <w:r w:rsidRPr="00646E92">
        <w:rPr>
          <w:rFonts w:eastAsia="Times New Roman" w:cs="Arial"/>
          <w:lang w:eastAsia="es-ES"/>
        </w:rPr>
        <w:t>   Pressupost de referència.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P:    </w:t>
      </w:r>
      <w:r w:rsidRPr="00646E92">
        <w:rPr>
          <w:rFonts w:eastAsia="Times New Roman" w:cs="Arial"/>
          <w:lang w:eastAsia="es-ES"/>
        </w:rPr>
        <w:t>Pressupost d'execució material sense despeses generals ni benefici industrial.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2. OBTENCIÓ DEL PRESSUPOST DE REFERNCIA PER A LA BASE IMPOSABLE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 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3.1.      MÒDUL DE REFERÈNCIA: </w:t>
      </w:r>
      <w:proofErr w:type="spellStart"/>
      <w:r w:rsidRPr="00646E92">
        <w:rPr>
          <w:rFonts w:eastAsia="Times New Roman" w:cs="Arial"/>
          <w:b/>
          <w:bCs/>
          <w:lang w:eastAsia="es-ES"/>
        </w:rPr>
        <w:t>Mr</w:t>
      </w:r>
      <w:proofErr w:type="spellEnd"/>
      <w:r w:rsidRPr="00646E92">
        <w:rPr>
          <w:rFonts w:eastAsia="Times New Roman" w:cs="Arial"/>
          <w:b/>
          <w:bCs/>
          <w:lang w:eastAsia="es-ES"/>
        </w:rPr>
        <w:t xml:space="preserve"> = Mb x </w:t>
      </w:r>
      <w:proofErr w:type="spellStart"/>
      <w:r w:rsidRPr="00646E92">
        <w:rPr>
          <w:rFonts w:eastAsia="Times New Roman" w:cs="Arial"/>
          <w:b/>
          <w:bCs/>
          <w:lang w:eastAsia="es-ES"/>
        </w:rPr>
        <w:t>Ct</w:t>
      </w:r>
      <w:proofErr w:type="spellEnd"/>
      <w:r w:rsidRPr="00646E92">
        <w:rPr>
          <w:rFonts w:eastAsia="Times New Roman" w:cs="Arial"/>
          <w:b/>
          <w:bCs/>
          <w:lang w:eastAsia="es-ES"/>
        </w:rPr>
        <w:t xml:space="preserve"> x </w:t>
      </w:r>
      <w:proofErr w:type="spellStart"/>
      <w:r w:rsidRPr="00646E92">
        <w:rPr>
          <w:rFonts w:eastAsia="Times New Roman" w:cs="Arial"/>
          <w:b/>
          <w:bCs/>
          <w:lang w:eastAsia="es-ES"/>
        </w:rPr>
        <w:t>Cq</w:t>
      </w:r>
      <w:proofErr w:type="spellEnd"/>
      <w:r w:rsidRPr="00646E92">
        <w:rPr>
          <w:rFonts w:eastAsia="Times New Roman" w:cs="Arial"/>
          <w:b/>
          <w:bCs/>
          <w:lang w:eastAsia="es-ES"/>
        </w:rPr>
        <w:t xml:space="preserve"> x Cu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u w:val="single"/>
          <w:lang w:eastAsia="es-ES"/>
        </w:rPr>
      </w:pPr>
      <w:r w:rsidRPr="00646E92">
        <w:rPr>
          <w:rFonts w:eastAsia="Times New Roman" w:cs="Arial"/>
          <w:b/>
          <w:bCs/>
          <w:u w:val="single"/>
          <w:lang w:eastAsia="es-ES"/>
        </w:rPr>
        <w:t>3. COEFICIENTS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u w:val="single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jc w:val="both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3.1.      </w:t>
      </w:r>
      <w:r w:rsidRPr="00646E92">
        <w:rPr>
          <w:rFonts w:eastAsia="Times New Roman" w:cs="Arial"/>
          <w:b/>
          <w:bCs/>
          <w:u w:val="single"/>
          <w:lang w:eastAsia="es-ES"/>
        </w:rPr>
        <w:t>COEFICIENT TIPOLÒGIC</w:t>
      </w:r>
      <w:r w:rsidRPr="00646E92">
        <w:rPr>
          <w:rFonts w:eastAsia="Times New Roman" w:cs="Arial"/>
          <w:b/>
          <w:bCs/>
          <w:lang w:eastAsia="es-ES"/>
        </w:rPr>
        <w:t>:</w:t>
      </w:r>
      <w:r w:rsidRPr="00646E92">
        <w:rPr>
          <w:rFonts w:eastAsia="Times New Roman" w:cs="Arial"/>
          <w:lang w:eastAsia="es-ES"/>
        </w:rPr>
        <w:t xml:space="preserve"> Ct. S'adapta als següents valors de referència:</w:t>
      </w:r>
    </w:p>
    <w:p w:rsidR="00AF46BA" w:rsidRPr="00646E92" w:rsidRDefault="00AF46BA" w:rsidP="00AF46BA">
      <w:pPr>
        <w:shd w:val="clear" w:color="auto" w:fill="FFFFFF"/>
        <w:spacing w:before="0" w:after="0"/>
        <w:jc w:val="both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3.1.1.   </w:t>
      </w:r>
      <w:r w:rsidRPr="00646E92">
        <w:rPr>
          <w:rFonts w:eastAsia="Times New Roman" w:cs="Arial"/>
          <w:b/>
          <w:bCs/>
          <w:u w:val="single"/>
          <w:lang w:eastAsia="es-ES"/>
        </w:rPr>
        <w:t>En edificacions de nova planta i addicions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</w:t>
      </w:r>
      <w:proofErr w:type="spellStart"/>
      <w:r w:rsidRPr="00646E92">
        <w:rPr>
          <w:rFonts w:eastAsia="Times New Roman" w:cs="Arial"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>           TIPOLOGIA DE L'EDIFICACIÓ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 xml:space="preserve">1,20        Edifici </w:t>
      </w:r>
      <w:proofErr w:type="spellStart"/>
      <w:r w:rsidRPr="00646E92">
        <w:rPr>
          <w:rFonts w:eastAsia="Times New Roman" w:cs="Arial"/>
          <w:lang w:eastAsia="es-ES"/>
        </w:rPr>
        <w:t>aÏllat</w:t>
      </w:r>
      <w:proofErr w:type="spellEnd"/>
      <w:r w:rsidRPr="00646E92">
        <w:rPr>
          <w:rFonts w:eastAsia="Times New Roman" w:cs="Arial"/>
          <w:lang w:eastAsia="es-ES"/>
        </w:rPr>
        <w:t xml:space="preserve"> (4 façanes). Soterranis a partir del 3er. en tot tipus d'edifici.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1,10        Edifici en testera (3 façanes). Soterranis 1er. i 2on. en tot tipus d'edifici.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1,00        Edifici entre mitgeres (1 2 façanes).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3.1.2.   </w:t>
      </w:r>
      <w:r w:rsidRPr="00646E92">
        <w:rPr>
          <w:rFonts w:eastAsia="Times New Roman" w:cs="Arial"/>
          <w:b/>
          <w:bCs/>
          <w:u w:val="single"/>
          <w:lang w:eastAsia="es-ES"/>
        </w:rPr>
        <w:t>En obres de reforma i rehabilitació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 </w:t>
      </w:r>
      <w:proofErr w:type="spellStart"/>
      <w:r w:rsidRPr="00646E92">
        <w:rPr>
          <w:rFonts w:eastAsia="Times New Roman" w:cs="Arial"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>           TIPOLOGIA DE LA INTERVENCIÓ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0,90        Rehabilitació integral d'edifici conservant exclusivament les façanes.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0,70        Reformes que afectin elements estructurals.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0,50        Reformes que no afectin elements estructurals. Rehabilitació de façanes amb substitució de fusteria o tancaments. (Aplicat a la superfície de façana).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 xml:space="preserve">0,30        Reformes de poca entitat que no afectin elements estructurals ni  </w:t>
      </w:r>
      <w:proofErr w:type="spellStart"/>
      <w:r w:rsidRPr="00646E92">
        <w:rPr>
          <w:rFonts w:eastAsia="Times New Roman" w:cs="Arial"/>
          <w:lang w:eastAsia="es-ES"/>
        </w:rPr>
        <w:t>instal×lacions</w:t>
      </w:r>
      <w:proofErr w:type="spellEnd"/>
      <w:r w:rsidRPr="00646E92">
        <w:rPr>
          <w:rFonts w:eastAsia="Times New Roman" w:cs="Arial"/>
          <w:lang w:eastAsia="es-ES"/>
        </w:rPr>
        <w:t xml:space="preserve"> Rehabilitació de façanes sense substitució de tancaments. (Aplicat a la superfície de façana).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NOTA:    Aquests coeficients no cal que siguin multiplicadors dels de nova planta.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3.1.3. </w:t>
      </w:r>
      <w:r w:rsidRPr="00646E92">
        <w:rPr>
          <w:rFonts w:eastAsia="Times New Roman" w:cs="Arial"/>
          <w:b/>
          <w:bCs/>
          <w:u w:val="single"/>
          <w:lang w:eastAsia="es-ES"/>
        </w:rPr>
        <w:t>Treballs d’urbanització i obra civil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1,10</w:t>
      </w:r>
      <w:r w:rsidRPr="00646E92">
        <w:rPr>
          <w:rFonts w:eastAsia="Times New Roman" w:cs="Arial"/>
          <w:b/>
          <w:bCs/>
          <w:lang w:eastAsia="es-ES"/>
        </w:rPr>
        <w:t xml:space="preserve">      </w:t>
      </w:r>
      <w:r w:rsidRPr="00646E92">
        <w:rPr>
          <w:rFonts w:eastAsia="Times New Roman" w:cs="Arial"/>
          <w:lang w:eastAsia="es-ES"/>
        </w:rPr>
        <w:t>Moviments de terres i infraestructura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1,00      Superficials complementaries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1,10      Piscines i obres sota-rasant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3.2.      </w:t>
      </w:r>
      <w:r w:rsidRPr="00646E92">
        <w:rPr>
          <w:rFonts w:eastAsia="Times New Roman" w:cs="Arial"/>
          <w:b/>
          <w:bCs/>
          <w:u w:val="single"/>
          <w:lang w:eastAsia="es-ES"/>
        </w:rPr>
        <w:t>COEFICIENT DE QUALITAT</w:t>
      </w:r>
      <w:r w:rsidRPr="00646E92">
        <w:rPr>
          <w:rFonts w:eastAsia="Times New Roman" w:cs="Arial"/>
          <w:b/>
          <w:bCs/>
          <w:lang w:eastAsia="es-ES"/>
        </w:rPr>
        <w:t xml:space="preserve">: </w:t>
      </w:r>
      <w:proofErr w:type="spellStart"/>
      <w:r w:rsidRPr="00646E92">
        <w:rPr>
          <w:rFonts w:eastAsia="Times New Roman" w:cs="Arial"/>
          <w:lang w:eastAsia="es-ES"/>
        </w:rPr>
        <w:t>Cq</w:t>
      </w:r>
      <w:proofErr w:type="spellEnd"/>
      <w:r w:rsidRPr="00646E92">
        <w:rPr>
          <w:rFonts w:eastAsia="Times New Roman" w:cs="Arial"/>
          <w:lang w:eastAsia="es-ES"/>
        </w:rPr>
        <w:t>. S'adapta als següents valors de referència: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proofErr w:type="spellStart"/>
      <w:r w:rsidRPr="00646E92">
        <w:rPr>
          <w:rFonts w:eastAsia="Times New Roman" w:cs="Arial"/>
          <w:lang w:eastAsia="es-ES"/>
        </w:rPr>
        <w:t>Cq</w:t>
      </w:r>
      <w:proofErr w:type="spellEnd"/>
      <w:r w:rsidRPr="00646E92">
        <w:rPr>
          <w:rFonts w:eastAsia="Times New Roman" w:cs="Arial"/>
          <w:lang w:eastAsia="es-ES"/>
        </w:rPr>
        <w:t>          NIVELL MITJÀ D'EQUIPAMENT I ACABATS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1,20        Nivell superior a l’estàndard d’us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1,00        Nivell estàndard segons ús. (Mínim obligatori en edificis d'habitatges, també en garatges d'habitatges unifamiliars).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0,80        Nivell inferior a l'estàndard d’ús. (Aplicable a locals, naus i magatzems sense ús definit o que requereixin una actuació posterior).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3.3.      </w:t>
      </w:r>
      <w:r w:rsidRPr="00646E92">
        <w:rPr>
          <w:rFonts w:eastAsia="Times New Roman" w:cs="Arial"/>
          <w:b/>
          <w:bCs/>
          <w:u w:val="single"/>
          <w:lang w:eastAsia="es-ES"/>
        </w:rPr>
        <w:t>COEFICIENT D'US</w:t>
      </w:r>
      <w:r w:rsidRPr="00646E92">
        <w:rPr>
          <w:rFonts w:eastAsia="Times New Roman" w:cs="Arial"/>
          <w:b/>
          <w:bCs/>
          <w:lang w:eastAsia="es-ES"/>
        </w:rPr>
        <w:t>: Cu</w:t>
      </w:r>
      <w:r w:rsidRPr="00646E92">
        <w:rPr>
          <w:rFonts w:eastAsia="Times New Roman" w:cs="Arial"/>
          <w:lang w:eastAsia="es-ES"/>
        </w:rPr>
        <w:t>.  S'adapta als següents valors de referència: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lastRenderedPageBreak/>
        <w:t xml:space="preserve">3.3.1.   </w:t>
      </w:r>
      <w:r w:rsidRPr="00646E92">
        <w:rPr>
          <w:rFonts w:eastAsia="Times New Roman" w:cs="Arial"/>
          <w:b/>
          <w:bCs/>
          <w:u w:val="single"/>
          <w:lang w:eastAsia="es-ES"/>
        </w:rPr>
        <w:t>Edificació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Cu          USOS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3,00        Arquitectura monumental. Cines. Discoteques. Hotels 5*. Museus. Teatres.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2,80        Clíniques i Hospitals.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2,60        Balnearis. Biblioteques. Estacions de tren. Facultats i Escoles Universitàries. Hotels de 4*. Presons. Saunes. Terminals marítimes i aèries.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2,40        Laboratoris.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2,20        Clubs de reunió. Hotels de 3*.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2,00        Cafeteries. Centres mèdics. Edificis d'oficines. Escoles. Hotels de 2*. Locals bancaris. Pavellons esportius coberts. Residències universitàries. Restaurants. Habitatges &gt;200m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1,80        Asils. Dispensaris. Estacions d'autobusos. Hostals. Hotels d'1*. Parvularis.  Pensions.  Habitatges  &lt;  50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   Habitatges entre 200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 xml:space="preserve"> i  150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1,60        Bars. Escorxadors. Habitatges entre 150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 xml:space="preserve"> i 100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1,40        Vestuaris. Habitatges entre 100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 xml:space="preserve"> i 50 m</w:t>
      </w:r>
      <w:r w:rsidRPr="00646E92">
        <w:rPr>
          <w:rFonts w:eastAsia="Times New Roman" w:cs="Arial"/>
          <w:vertAlign w:val="superscript"/>
          <w:lang w:eastAsia="es-ES"/>
        </w:rPr>
        <w:t>2</w:t>
      </w:r>
      <w:r w:rsidRPr="00646E92">
        <w:rPr>
          <w:rFonts w:eastAsia="Times New Roman" w:cs="Arial"/>
          <w:lang w:eastAsia="es-ES"/>
        </w:rPr>
        <w:t>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1,20        Edificis d'aparcaments i garatges amb equipament. Plantes altes per a locals sense ús específic. </w:t>
      </w:r>
      <w:proofErr w:type="spellStart"/>
      <w:r w:rsidRPr="00646E92">
        <w:rPr>
          <w:rFonts w:eastAsia="Times New Roman" w:cs="Arial"/>
          <w:lang w:eastAsia="es-ES"/>
        </w:rPr>
        <w:t>Sotacobertes</w:t>
      </w:r>
      <w:proofErr w:type="spellEnd"/>
      <w:r w:rsidRPr="00646E92">
        <w:rPr>
          <w:rFonts w:eastAsia="Times New Roman" w:cs="Arial"/>
          <w:lang w:eastAsia="es-ES"/>
        </w:rPr>
        <w:t xml:space="preserve"> compartides com a locals comunitaris o no vinculades.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1,00        Locals comercials en planta baixa sense ús específic. Aparcaments sense activitat en edificis plurifamiliars. Garatges d'habitatges unifamiliars.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0,70        Magatzems i naus industrials amb llums &gt; 12 m. i coberta lleugera autoportant.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0,60        Magatzems i naus industrials amb llums fins 12 m. i coberta lleugera autoportant.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NOTA : </w:t>
      </w:r>
      <w:r w:rsidRPr="00646E92">
        <w:rPr>
          <w:rFonts w:eastAsia="Times New Roman" w:cs="Arial"/>
          <w:lang w:eastAsia="es-ES"/>
        </w:rPr>
        <w:t>ESPAIS SOTACOBERTA VINCULATS A L'HABITATGE (GOLFES)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 xml:space="preserve"> Els espais </w:t>
      </w:r>
      <w:proofErr w:type="spellStart"/>
      <w:r w:rsidRPr="00646E92">
        <w:rPr>
          <w:rFonts w:eastAsia="Times New Roman" w:cs="Arial"/>
          <w:lang w:eastAsia="es-ES"/>
        </w:rPr>
        <w:t>sotacoberta</w:t>
      </w:r>
      <w:proofErr w:type="spellEnd"/>
      <w:r w:rsidRPr="00646E92">
        <w:rPr>
          <w:rFonts w:eastAsia="Times New Roman" w:cs="Arial"/>
          <w:lang w:eastAsia="es-ES"/>
        </w:rPr>
        <w:t xml:space="preserve"> amb possibilitat de vincular-se a l'habitatge inferior, entre 1,50 i 2,50 m. d'altura, caldrà valorar-los com l'habitatge inferior, sense augmentar el Cu per superfície total. Els espais </w:t>
      </w:r>
      <w:proofErr w:type="spellStart"/>
      <w:r w:rsidRPr="00646E92">
        <w:rPr>
          <w:rFonts w:eastAsia="Times New Roman" w:cs="Arial"/>
          <w:lang w:eastAsia="es-ES"/>
        </w:rPr>
        <w:t>sotacoberta</w:t>
      </w:r>
      <w:proofErr w:type="spellEnd"/>
      <w:r w:rsidRPr="00646E92">
        <w:rPr>
          <w:rFonts w:eastAsia="Times New Roman" w:cs="Arial"/>
          <w:lang w:eastAsia="es-ES"/>
        </w:rPr>
        <w:t xml:space="preserve"> no habitables en edificis plurifamiliars (trasters) tindran la consideració de locals en planta alta.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3.3.2.    </w:t>
      </w:r>
      <w:r w:rsidRPr="00646E92">
        <w:rPr>
          <w:rFonts w:eastAsia="Times New Roman" w:cs="Arial"/>
          <w:b/>
          <w:bCs/>
          <w:u w:val="single"/>
          <w:lang w:eastAsia="es-ES"/>
        </w:rPr>
        <w:t>Obra civi</w:t>
      </w:r>
      <w:r w:rsidRPr="00646E92">
        <w:rPr>
          <w:rFonts w:eastAsia="Times New Roman" w:cs="Arial"/>
          <w:b/>
          <w:bCs/>
          <w:lang w:eastAsia="es-ES"/>
        </w:rPr>
        <w:t>l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Cu          USOS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1,00        Piscines (sense cobrir).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0,40        Parcs infantils a l'aire lliure.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0,20        Urbanització bàsica.</w:t>
      </w:r>
    </w:p>
    <w:p w:rsidR="00AF46BA" w:rsidRPr="00646E92" w:rsidRDefault="00AF46BA" w:rsidP="00AF46BA">
      <w:pPr>
        <w:numPr>
          <w:ilvl w:val="0"/>
          <w:numId w:val="4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Moviment de terres 15%</w:t>
      </w:r>
    </w:p>
    <w:p w:rsidR="00AF46BA" w:rsidRPr="00646E92" w:rsidRDefault="00AF46BA" w:rsidP="00AF46BA">
      <w:pPr>
        <w:numPr>
          <w:ilvl w:val="0"/>
          <w:numId w:val="4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Xarxa de clavegueram 35%</w:t>
      </w:r>
    </w:p>
    <w:p w:rsidR="00AF46BA" w:rsidRPr="00646E92" w:rsidRDefault="00AF46BA" w:rsidP="00AF46BA">
      <w:pPr>
        <w:numPr>
          <w:ilvl w:val="0"/>
          <w:numId w:val="4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Xarxa d’aigua 15%</w:t>
      </w:r>
    </w:p>
    <w:p w:rsidR="00AF46BA" w:rsidRPr="00646E92" w:rsidRDefault="00AF46BA" w:rsidP="00AF46BA">
      <w:pPr>
        <w:numPr>
          <w:ilvl w:val="0"/>
          <w:numId w:val="4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Xarxa d’electricitat 20%</w:t>
      </w:r>
    </w:p>
    <w:p w:rsidR="00AF46BA" w:rsidRPr="00646E92" w:rsidRDefault="00AF46BA" w:rsidP="00AF46BA">
      <w:pPr>
        <w:numPr>
          <w:ilvl w:val="0"/>
          <w:numId w:val="4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Telecomunicacions 15%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0,10        Urbanització complementaria.</w:t>
      </w:r>
    </w:p>
    <w:p w:rsidR="00AF46BA" w:rsidRPr="00646E92" w:rsidRDefault="00AF46BA" w:rsidP="00AF46BA">
      <w:pPr>
        <w:numPr>
          <w:ilvl w:val="0"/>
          <w:numId w:val="5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Pavimentació 50%</w:t>
      </w:r>
    </w:p>
    <w:p w:rsidR="00AF46BA" w:rsidRPr="00646E92" w:rsidRDefault="00AF46BA" w:rsidP="00AF46BA">
      <w:pPr>
        <w:numPr>
          <w:ilvl w:val="0"/>
          <w:numId w:val="5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Voreres 25%</w:t>
      </w:r>
    </w:p>
    <w:p w:rsidR="00AF46BA" w:rsidRPr="00646E92" w:rsidRDefault="00AF46BA" w:rsidP="00AF46BA">
      <w:pPr>
        <w:numPr>
          <w:ilvl w:val="0"/>
          <w:numId w:val="5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Enllumenat 10%</w:t>
      </w:r>
    </w:p>
    <w:p w:rsidR="00AF46BA" w:rsidRPr="00646E92" w:rsidRDefault="00AF46BA" w:rsidP="00AF46BA">
      <w:pPr>
        <w:numPr>
          <w:ilvl w:val="0"/>
          <w:numId w:val="5"/>
        </w:numPr>
        <w:shd w:val="clear" w:color="auto" w:fill="FFFFFF"/>
        <w:spacing w:before="0" w:after="0"/>
        <w:ind w:left="722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Jardineria i mobiliari urbà 15%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 0,20        Pistes d'asfalt, formigó o gespa. Terrasses amb drenatge.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0,10        Jardins. Pistes de terra sense drenatge.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b/>
          <w:bCs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4.OBTENCIÓ DEL PRESSUPOST DE REFERÈNCIA DELS ENDERROCS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 xml:space="preserve">P    =    V  x Mb x Cu x </w:t>
      </w:r>
      <w:proofErr w:type="spellStart"/>
      <w:r w:rsidRPr="00646E92">
        <w:rPr>
          <w:rFonts w:eastAsia="Times New Roman" w:cs="Arial"/>
          <w:b/>
          <w:bCs/>
          <w:lang w:eastAsia="es-ES"/>
        </w:rPr>
        <w:t>Ct</w:t>
      </w:r>
      <w:proofErr w:type="spellEnd"/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P</w:t>
      </w:r>
      <w:r w:rsidRPr="00646E92">
        <w:rPr>
          <w:rFonts w:eastAsia="Times New Roman" w:cs="Arial"/>
          <w:lang w:eastAsia="es-ES"/>
        </w:rPr>
        <w:t xml:space="preserve"> = Pressupost de referència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V</w:t>
      </w:r>
      <w:r w:rsidRPr="00646E92">
        <w:rPr>
          <w:rFonts w:eastAsia="Times New Roman" w:cs="Arial"/>
          <w:lang w:eastAsia="es-ES"/>
        </w:rPr>
        <w:t xml:space="preserve"> = Volum de l’edifici en m</w:t>
      </w:r>
      <w:r w:rsidRPr="00646E92">
        <w:rPr>
          <w:rFonts w:eastAsia="Times New Roman" w:cs="Arial"/>
          <w:vertAlign w:val="superscript"/>
          <w:lang w:eastAsia="es-ES"/>
        </w:rPr>
        <w:t>3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Per a naus o magatzems de altures de planta superiors a 4 metres, es considerarà  el volum d’aquesta altura per planta.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t>Mb = Mòdul bàsic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/>
          <w:bCs/>
          <w:lang w:eastAsia="es-ES"/>
        </w:rPr>
        <w:lastRenderedPageBreak/>
        <w:t> Cu</w:t>
      </w:r>
      <w:r w:rsidRPr="00646E92">
        <w:rPr>
          <w:rFonts w:eastAsia="Times New Roman" w:cs="Arial"/>
          <w:lang w:eastAsia="es-ES"/>
        </w:rPr>
        <w:t xml:space="preserve"> = Coeficient d’ús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(Cu = 0,1   per altures de menys de 10 metres)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(Cu = 0,15 per altures de més de 10 metres)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proofErr w:type="spellStart"/>
      <w:r w:rsidRPr="00646E92">
        <w:rPr>
          <w:rFonts w:eastAsia="Times New Roman" w:cs="Arial"/>
          <w:b/>
          <w:bCs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 xml:space="preserve"> = Coeficient tipològic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(</w:t>
      </w:r>
      <w:proofErr w:type="spellStart"/>
      <w:r w:rsidRPr="00646E92">
        <w:rPr>
          <w:rFonts w:eastAsia="Times New Roman" w:cs="Arial"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 xml:space="preserve"> = 0,3   Per edificacions en zones de casc antic)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(</w:t>
      </w:r>
      <w:proofErr w:type="spellStart"/>
      <w:r w:rsidRPr="00646E92">
        <w:rPr>
          <w:rFonts w:eastAsia="Times New Roman" w:cs="Arial"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 xml:space="preserve"> = 0,2   Per edificacions entre mitgeres )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lang w:eastAsia="es-ES"/>
        </w:rPr>
        <w:t>(</w:t>
      </w:r>
      <w:proofErr w:type="spellStart"/>
      <w:r w:rsidRPr="00646E92">
        <w:rPr>
          <w:rFonts w:eastAsia="Times New Roman" w:cs="Arial"/>
          <w:lang w:eastAsia="es-ES"/>
        </w:rPr>
        <w:t>Ct</w:t>
      </w:r>
      <w:proofErr w:type="spellEnd"/>
      <w:r w:rsidRPr="00646E92">
        <w:rPr>
          <w:rFonts w:eastAsia="Times New Roman" w:cs="Arial"/>
          <w:lang w:eastAsia="es-ES"/>
        </w:rPr>
        <w:t xml:space="preserve"> = 0,1   Per edificacions aïllades)</w:t>
      </w:r>
    </w:p>
    <w:p w:rsidR="00AF46BA" w:rsidRDefault="00AF46BA" w:rsidP="00AF46BA">
      <w:pPr>
        <w:spacing w:before="0" w:after="0"/>
        <w:rPr>
          <w:rFonts w:cs="Arial"/>
        </w:rPr>
      </w:pPr>
    </w:p>
    <w:p w:rsidR="00AF46BA" w:rsidRDefault="00AF46BA" w:rsidP="00AF46BA">
      <w:pPr>
        <w:spacing w:before="0" w:after="0"/>
        <w:rPr>
          <w:rFonts w:cs="Arial"/>
          <w:b/>
        </w:rPr>
      </w:pPr>
    </w:p>
    <w:p w:rsidR="00AF46BA" w:rsidRPr="0061041D" w:rsidRDefault="00AF46BA" w:rsidP="00AF46BA">
      <w:pPr>
        <w:spacing w:before="0" w:after="0"/>
        <w:rPr>
          <w:rFonts w:cs="Arial"/>
        </w:rPr>
      </w:pPr>
      <w:r w:rsidRPr="00646E92">
        <w:rPr>
          <w:rFonts w:cs="Arial"/>
          <w:b/>
        </w:rPr>
        <w:t>ANNEX 2</w:t>
      </w:r>
    </w:p>
    <w:p w:rsidR="00AF46BA" w:rsidRPr="00646E92" w:rsidRDefault="00AF46BA" w:rsidP="00AF46BA">
      <w:pPr>
        <w:shd w:val="clear" w:color="auto" w:fill="FFFFFF"/>
        <w:spacing w:before="0" w:after="0"/>
        <w:rPr>
          <w:rFonts w:eastAsia="Times New Roman" w:cs="Arial"/>
          <w:lang w:eastAsia="es-ES"/>
        </w:rPr>
      </w:pPr>
      <w:r w:rsidRPr="00646E92">
        <w:rPr>
          <w:rFonts w:eastAsia="Times New Roman" w:cs="Arial"/>
          <w:bCs/>
          <w:lang w:eastAsia="es-ES"/>
        </w:rPr>
        <w:t>MÒDUL BÀSIC ANY 2018:</w:t>
      </w:r>
      <w:r w:rsidRPr="00646E92">
        <w:rPr>
          <w:rFonts w:eastAsia="Times New Roman" w:cs="Arial"/>
          <w:lang w:eastAsia="es-ES"/>
        </w:rPr>
        <w:t xml:space="preserve"> </w:t>
      </w:r>
      <w:r w:rsidRPr="00646E92">
        <w:rPr>
          <w:rFonts w:eastAsia="Times New Roman" w:cs="Arial"/>
          <w:bCs/>
          <w:lang w:eastAsia="es-ES"/>
        </w:rPr>
        <w:t>Mb = 468,00  €/m</w:t>
      </w:r>
      <w:r w:rsidRPr="00646E92">
        <w:rPr>
          <w:rFonts w:eastAsia="Times New Roman" w:cs="Arial"/>
          <w:bCs/>
          <w:vertAlign w:val="superscript"/>
          <w:lang w:eastAsia="es-ES"/>
        </w:rPr>
        <w:t>2</w:t>
      </w:r>
      <w:r w:rsidRPr="00646E92">
        <w:rPr>
          <w:rFonts w:eastAsia="Times New Roman" w:cs="Arial"/>
          <w:bCs/>
          <w:lang w:eastAsia="es-ES"/>
        </w:rPr>
        <w:t xml:space="preserve"> </w:t>
      </w:r>
    </w:p>
    <w:p w:rsidR="00AF46BA" w:rsidRPr="00AF46BA" w:rsidRDefault="00AF46BA" w:rsidP="00AF46BA"/>
    <w:sectPr w:rsidR="00AF46BA" w:rsidRPr="00AF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090"/>
    <w:multiLevelType w:val="multilevel"/>
    <w:tmpl w:val="9CB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86736"/>
    <w:multiLevelType w:val="hybridMultilevel"/>
    <w:tmpl w:val="5D005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020D"/>
    <w:multiLevelType w:val="hybridMultilevel"/>
    <w:tmpl w:val="B734B3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4EC5"/>
    <w:multiLevelType w:val="hybridMultilevel"/>
    <w:tmpl w:val="E0920660"/>
    <w:lvl w:ilvl="0" w:tplc="3E76BE80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C940B1"/>
    <w:multiLevelType w:val="hybridMultilevel"/>
    <w:tmpl w:val="12DCCFC8"/>
    <w:lvl w:ilvl="0" w:tplc="DBC80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D3E608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47580"/>
    <w:multiLevelType w:val="multilevel"/>
    <w:tmpl w:val="7110D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642A43"/>
    <w:multiLevelType w:val="hybridMultilevel"/>
    <w:tmpl w:val="EEEC97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A30BE"/>
    <w:multiLevelType w:val="multilevel"/>
    <w:tmpl w:val="545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C2"/>
    <w:rsid w:val="002B69A8"/>
    <w:rsid w:val="00A158C2"/>
    <w:rsid w:val="00A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CB096"/>
  <w15:chartTrackingRefBased/>
  <w15:docId w15:val="{980971F5-86B3-4D00-B90A-B67102CB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58C2"/>
    <w:pPr>
      <w:spacing w:before="120" w:after="240" w:line="240" w:lineRule="auto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A15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58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A158C2"/>
  </w:style>
  <w:style w:type="character" w:customStyle="1" w:styleId="TextoindependienteCar">
    <w:name w:val="Texto independiente Car"/>
    <w:basedOn w:val="Fuentedeprrafopredeter"/>
    <w:link w:val="Textoindependiente"/>
    <w:rsid w:val="00A158C2"/>
    <w:rPr>
      <w:rFonts w:ascii="Arial" w:eastAsia="Calibri" w:hAnsi="Arial" w:cs="Times New Roman"/>
    </w:rPr>
  </w:style>
  <w:style w:type="paragraph" w:styleId="Sangradetextonormal">
    <w:name w:val="Body Text Indent"/>
    <w:basedOn w:val="Normal"/>
    <w:link w:val="SangradetextonormalCar"/>
    <w:rsid w:val="00A158C2"/>
    <w:pPr>
      <w:spacing w:after="120" w:line="220" w:lineRule="atLeast"/>
      <w:ind w:left="283"/>
    </w:pPr>
    <w:rPr>
      <w:rFonts w:eastAsia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158C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158C2"/>
    <w:pPr>
      <w:widowControl w:val="0"/>
      <w:spacing w:after="0" w:line="220" w:lineRule="atLeast"/>
    </w:pPr>
    <w:rPr>
      <w:rFonts w:ascii="Courier New" w:eastAsia="Times New Roman" w:hAnsi="Courier New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vilarrasa</dc:creator>
  <cp:keywords/>
  <dc:description/>
  <cp:lastModifiedBy>carles vilarrasa</cp:lastModifiedBy>
  <cp:revision>2</cp:revision>
  <dcterms:created xsi:type="dcterms:W3CDTF">2019-09-29T07:27:00Z</dcterms:created>
  <dcterms:modified xsi:type="dcterms:W3CDTF">2019-09-29T07:44:00Z</dcterms:modified>
</cp:coreProperties>
</file>