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761" w:rsidRDefault="00822761" w:rsidP="00822761">
      <w:pPr>
        <w:pStyle w:val="Ttulo1"/>
        <w:spacing w:before="0" w:after="0"/>
        <w:jc w:val="both"/>
      </w:pPr>
      <w:r w:rsidRPr="00716318">
        <w:t xml:space="preserve">Ordenança </w:t>
      </w:r>
      <w:r>
        <w:t>fiscal</w:t>
      </w:r>
      <w:r w:rsidRPr="00716318">
        <w:t xml:space="preserve"> </w:t>
      </w:r>
      <w:r>
        <w:t xml:space="preserve">núm. </w:t>
      </w:r>
      <w:r w:rsidRPr="00716318">
        <w:t>2</w:t>
      </w:r>
    </w:p>
    <w:p w:rsidR="00822761" w:rsidRPr="00716318" w:rsidRDefault="00822761" w:rsidP="00822761">
      <w:pPr>
        <w:pStyle w:val="Ttulo1"/>
        <w:spacing w:before="0" w:after="0"/>
        <w:jc w:val="both"/>
      </w:pPr>
      <w:r w:rsidRPr="00716318">
        <w:t>IMPOST SOBRE ACTIVITATS ECONÒMIQUES</w:t>
      </w:r>
    </w:p>
    <w:p w:rsidR="00822761" w:rsidRDefault="00822761" w:rsidP="00822761">
      <w:pPr>
        <w:widowControl w:val="0"/>
        <w:spacing w:before="0" w:after="0"/>
        <w:jc w:val="both"/>
        <w:rPr>
          <w:rFonts w:cs="Arial"/>
          <w:b/>
          <w:snapToGrid w:val="0"/>
        </w:rPr>
      </w:pPr>
    </w:p>
    <w:p w:rsidR="00822761" w:rsidRDefault="00822761" w:rsidP="00822761">
      <w:pPr>
        <w:widowControl w:val="0"/>
        <w:spacing w:before="0" w:after="0"/>
        <w:jc w:val="both"/>
        <w:rPr>
          <w:rFonts w:cs="Arial"/>
          <w:b/>
          <w:snapToGrid w:val="0"/>
        </w:rPr>
      </w:pPr>
      <w:r w:rsidRPr="006D110A">
        <w:rPr>
          <w:rFonts w:cs="Arial"/>
          <w:b/>
          <w:snapToGrid w:val="0"/>
        </w:rPr>
        <w:t>Article 1r. Naturalesa i fet imposable</w:t>
      </w:r>
    </w:p>
    <w:p w:rsidR="00822761" w:rsidRPr="006D110A" w:rsidRDefault="00822761" w:rsidP="00822761">
      <w:pPr>
        <w:widowControl w:val="0"/>
        <w:spacing w:before="0" w:after="0"/>
        <w:jc w:val="both"/>
        <w:rPr>
          <w:rFonts w:cs="Arial"/>
          <w:b/>
          <w:snapToGrid w:val="0"/>
        </w:rPr>
      </w:pPr>
    </w:p>
    <w:p w:rsidR="00822761" w:rsidRDefault="00822761" w:rsidP="00822761">
      <w:pPr>
        <w:widowControl w:val="0"/>
        <w:spacing w:before="0" w:after="0"/>
        <w:jc w:val="both"/>
        <w:rPr>
          <w:rFonts w:cs="Arial"/>
        </w:rPr>
      </w:pPr>
      <w:r w:rsidRPr="006D110A">
        <w:rPr>
          <w:rFonts w:cs="Arial"/>
        </w:rPr>
        <w:t xml:space="preserve">1.- L'impost sobre activitats econòmiques és un tribut municipal i de caràcter real, el fet imposable del qual és el simple exercici, en el territori nacional, d´activitats empresarials, professionals o artístiques. </w:t>
      </w:r>
    </w:p>
    <w:p w:rsidR="00822761" w:rsidRPr="006D110A" w:rsidRDefault="00822761" w:rsidP="00822761">
      <w:pPr>
        <w:widowControl w:val="0"/>
        <w:spacing w:before="0" w:after="0"/>
        <w:jc w:val="both"/>
        <w:rPr>
          <w:rFonts w:cs="Arial"/>
        </w:rPr>
      </w:pPr>
    </w:p>
    <w:p w:rsidR="00822761" w:rsidRPr="006D110A" w:rsidRDefault="00822761" w:rsidP="00822761">
      <w:pPr>
        <w:widowControl w:val="0"/>
        <w:spacing w:before="0" w:after="0"/>
        <w:jc w:val="both"/>
        <w:rPr>
          <w:rFonts w:cs="Arial"/>
        </w:rPr>
      </w:pPr>
      <w:r w:rsidRPr="006D110A">
        <w:rPr>
          <w:rFonts w:cs="Arial"/>
        </w:rPr>
        <w:t xml:space="preserve">2.- Als efectes d'aquest impost, es consideren activitats empresarials les ramaderes de caràcter independent, les mineres, industrials, comercials i de serveis. </w:t>
      </w:r>
    </w:p>
    <w:p w:rsidR="00822761" w:rsidRDefault="00822761" w:rsidP="00822761">
      <w:pPr>
        <w:widowControl w:val="0"/>
        <w:spacing w:before="0" w:after="0"/>
        <w:jc w:val="both"/>
        <w:rPr>
          <w:rFonts w:cs="Arial"/>
          <w:b/>
        </w:rPr>
      </w:pPr>
    </w:p>
    <w:p w:rsidR="00822761" w:rsidRDefault="00822761" w:rsidP="00822761">
      <w:pPr>
        <w:widowControl w:val="0"/>
        <w:spacing w:before="0" w:after="0"/>
        <w:jc w:val="both"/>
        <w:rPr>
          <w:rFonts w:cs="Arial"/>
          <w:b/>
        </w:rPr>
      </w:pPr>
      <w:r w:rsidRPr="006D110A">
        <w:rPr>
          <w:rFonts w:cs="Arial"/>
          <w:b/>
        </w:rPr>
        <w:t xml:space="preserve">Article 2n. Subjectes passius </w:t>
      </w:r>
    </w:p>
    <w:p w:rsidR="00822761" w:rsidRPr="006D110A" w:rsidRDefault="00822761" w:rsidP="00822761">
      <w:pPr>
        <w:widowControl w:val="0"/>
        <w:spacing w:before="0" w:after="0"/>
        <w:jc w:val="both"/>
        <w:rPr>
          <w:rFonts w:cs="Arial"/>
          <w:b/>
        </w:rPr>
      </w:pPr>
    </w:p>
    <w:p w:rsidR="00822761" w:rsidRDefault="00822761" w:rsidP="00822761">
      <w:pPr>
        <w:widowControl w:val="0"/>
        <w:spacing w:before="0" w:after="0"/>
        <w:jc w:val="both"/>
        <w:rPr>
          <w:rFonts w:cs="Arial"/>
        </w:rPr>
      </w:pPr>
      <w:r w:rsidRPr="006D110A">
        <w:rPr>
          <w:rFonts w:cs="Arial"/>
        </w:rPr>
        <w:t xml:space="preserve">1.Són subjectes passius les persones físiques o jurídiques i les entitats a què es refereix l´article 33 de la Llei general tributària sempre que realitzin en territori nacional qualsevol de les activitats que originen el fet imposable. </w:t>
      </w:r>
    </w:p>
    <w:p w:rsidR="00822761" w:rsidRPr="006D110A" w:rsidRDefault="00822761" w:rsidP="00822761">
      <w:pPr>
        <w:widowControl w:val="0"/>
        <w:spacing w:before="0" w:after="0"/>
        <w:jc w:val="both"/>
        <w:rPr>
          <w:rFonts w:cs="Arial"/>
        </w:rPr>
      </w:pPr>
    </w:p>
    <w:p w:rsidR="00822761" w:rsidRPr="006D110A" w:rsidRDefault="00822761" w:rsidP="00822761">
      <w:pPr>
        <w:widowControl w:val="0"/>
        <w:spacing w:before="0" w:after="0"/>
        <w:jc w:val="both"/>
        <w:rPr>
          <w:rFonts w:cs="Arial"/>
        </w:rPr>
      </w:pPr>
      <w:r w:rsidRPr="006D110A">
        <w:rPr>
          <w:rFonts w:cs="Arial"/>
        </w:rPr>
        <w:t xml:space="preserve">2. Els subjectes passius que resideixin a l´estranger durant més de sis mesos de cada </w:t>
      </w:r>
      <w:r>
        <w:rPr>
          <w:rFonts w:cs="Arial"/>
        </w:rPr>
        <w:t>any</w:t>
      </w:r>
      <w:r w:rsidRPr="006D110A">
        <w:rPr>
          <w:rFonts w:cs="Arial"/>
        </w:rPr>
        <w:t xml:space="preserve"> natural, estaran obligats a designar un representant amb domicili en territori espanyol, als efectes de les seves relacions amb la Hisenda pública. </w:t>
      </w:r>
    </w:p>
    <w:p w:rsidR="00822761" w:rsidRDefault="00822761" w:rsidP="00822761">
      <w:pPr>
        <w:widowControl w:val="0"/>
        <w:spacing w:before="0" w:after="0"/>
        <w:jc w:val="both"/>
        <w:rPr>
          <w:rFonts w:cs="Arial"/>
          <w:b/>
        </w:rPr>
      </w:pPr>
    </w:p>
    <w:p w:rsidR="00822761" w:rsidRDefault="00822761" w:rsidP="00822761">
      <w:pPr>
        <w:widowControl w:val="0"/>
        <w:spacing w:before="0" w:after="0"/>
        <w:jc w:val="both"/>
        <w:rPr>
          <w:rFonts w:cs="Arial"/>
          <w:b/>
        </w:rPr>
      </w:pPr>
      <w:r w:rsidRPr="006D110A">
        <w:rPr>
          <w:rFonts w:cs="Arial"/>
          <w:b/>
        </w:rPr>
        <w:t xml:space="preserve">Article 3r. Responsables </w:t>
      </w:r>
    </w:p>
    <w:p w:rsidR="00822761" w:rsidRPr="006D110A" w:rsidRDefault="00822761" w:rsidP="00822761">
      <w:pPr>
        <w:widowControl w:val="0"/>
        <w:spacing w:before="0" w:after="0"/>
        <w:jc w:val="both"/>
        <w:rPr>
          <w:rFonts w:cs="Arial"/>
          <w:b/>
        </w:rPr>
      </w:pPr>
    </w:p>
    <w:p w:rsidR="00822761" w:rsidRPr="006D110A" w:rsidRDefault="00822761" w:rsidP="00822761">
      <w:pPr>
        <w:widowControl w:val="0"/>
        <w:spacing w:before="0" w:after="0"/>
        <w:jc w:val="both"/>
        <w:rPr>
          <w:rFonts w:cs="Arial"/>
        </w:rPr>
      </w:pPr>
      <w:r w:rsidRPr="006D110A">
        <w:rPr>
          <w:rFonts w:cs="Arial"/>
        </w:rPr>
        <w:t xml:space="preserve">1. Responen solidàriament de les obligacions tributàries totes les persones que siguin causants d´una infracció tributària o que </w:t>
      </w:r>
      <w:proofErr w:type="spellStart"/>
      <w:r w:rsidRPr="006D110A">
        <w:rPr>
          <w:rFonts w:cs="Arial"/>
        </w:rPr>
        <w:t>col.laborin</w:t>
      </w:r>
      <w:proofErr w:type="spellEnd"/>
      <w:r w:rsidRPr="006D110A">
        <w:rPr>
          <w:rFonts w:cs="Arial"/>
        </w:rPr>
        <w:t xml:space="preserve"> a cometre-la.</w:t>
      </w:r>
    </w:p>
    <w:p w:rsidR="00822761" w:rsidRDefault="00822761" w:rsidP="00822761">
      <w:pPr>
        <w:widowControl w:val="0"/>
        <w:spacing w:before="0" w:after="0"/>
        <w:jc w:val="both"/>
        <w:rPr>
          <w:rFonts w:cs="Arial"/>
        </w:rPr>
      </w:pPr>
    </w:p>
    <w:p w:rsidR="00822761" w:rsidRDefault="00822761" w:rsidP="00822761">
      <w:pPr>
        <w:widowControl w:val="0"/>
        <w:spacing w:before="0" w:after="0"/>
        <w:jc w:val="both"/>
        <w:rPr>
          <w:rFonts w:cs="Arial"/>
        </w:rPr>
      </w:pPr>
      <w:r w:rsidRPr="006D110A">
        <w:rPr>
          <w:rFonts w:cs="Arial"/>
        </w:rPr>
        <w:t xml:space="preserve">2. Els coparticipants o </w:t>
      </w:r>
      <w:proofErr w:type="spellStart"/>
      <w:r w:rsidRPr="006D110A">
        <w:rPr>
          <w:rFonts w:cs="Arial"/>
        </w:rPr>
        <w:t>cotitulars</w:t>
      </w:r>
      <w:proofErr w:type="spellEnd"/>
      <w:r w:rsidRPr="006D110A">
        <w:rPr>
          <w:rFonts w:cs="Arial"/>
        </w:rPr>
        <w:t xml:space="preserve"> de les entitats jurídiques o econòmiques a què es refereix l´article 33 de la Llei general tributària respondran solidàriament en proporció a les seves respectives participacions de les obligacions tributàries d´aquestes entitats. </w:t>
      </w:r>
    </w:p>
    <w:p w:rsidR="00822761" w:rsidRDefault="00822761" w:rsidP="00822761">
      <w:pPr>
        <w:widowControl w:val="0"/>
        <w:spacing w:before="0" w:after="0"/>
        <w:jc w:val="both"/>
        <w:rPr>
          <w:rFonts w:cs="Arial"/>
        </w:rPr>
      </w:pPr>
    </w:p>
    <w:p w:rsidR="00822761" w:rsidRPr="006D110A" w:rsidRDefault="00822761" w:rsidP="00822761">
      <w:pPr>
        <w:widowControl w:val="0"/>
        <w:spacing w:before="0" w:after="0"/>
        <w:jc w:val="both"/>
        <w:rPr>
          <w:rFonts w:cs="Arial"/>
        </w:rPr>
      </w:pPr>
      <w:r w:rsidRPr="006D110A">
        <w:rPr>
          <w:rFonts w:cs="Arial"/>
        </w:rPr>
        <w:t xml:space="preserve">3. En el cas de societat o entitats dissoltes i liquidades, les seves obligacions tributàries pendents es transmetran als socis o partícips en el capital, que respondran d´elles solidàriament i fins el límit del valor de la quota de liquidació que se´ls hagués adjudicat. </w:t>
      </w:r>
    </w:p>
    <w:p w:rsidR="00822761" w:rsidRDefault="00822761" w:rsidP="00822761">
      <w:pPr>
        <w:widowControl w:val="0"/>
        <w:spacing w:before="0" w:after="0"/>
        <w:jc w:val="both"/>
        <w:rPr>
          <w:rFonts w:cs="Arial"/>
        </w:rPr>
      </w:pPr>
    </w:p>
    <w:p w:rsidR="00822761" w:rsidRPr="006D110A" w:rsidRDefault="00822761" w:rsidP="00822761">
      <w:pPr>
        <w:widowControl w:val="0"/>
        <w:spacing w:before="0" w:after="0"/>
        <w:jc w:val="both"/>
        <w:rPr>
          <w:rFonts w:cs="Arial"/>
        </w:rPr>
      </w:pPr>
      <w:r w:rsidRPr="006D110A">
        <w:rPr>
          <w:rFonts w:cs="Arial"/>
        </w:rPr>
        <w:t xml:space="preserve">4. Els administradors de persones jurídiques que no realitzin els actes de la seva incumbència per al compliment de les obligacions tributàries d´aquelles respondran subsidiàriament dels deutes següents : </w:t>
      </w:r>
    </w:p>
    <w:p w:rsidR="00822761" w:rsidRDefault="00822761" w:rsidP="00822761">
      <w:pPr>
        <w:widowControl w:val="0"/>
        <w:spacing w:before="0" w:after="0"/>
        <w:jc w:val="both"/>
        <w:rPr>
          <w:rFonts w:cs="Arial"/>
        </w:rPr>
      </w:pPr>
    </w:p>
    <w:p w:rsidR="00822761" w:rsidRPr="006D110A" w:rsidRDefault="00822761" w:rsidP="00822761">
      <w:pPr>
        <w:widowControl w:val="0"/>
        <w:spacing w:before="0" w:after="0"/>
        <w:jc w:val="both"/>
        <w:rPr>
          <w:rFonts w:cs="Arial"/>
        </w:rPr>
      </w:pPr>
      <w:r w:rsidRPr="006D110A">
        <w:rPr>
          <w:rFonts w:cs="Arial"/>
        </w:rPr>
        <w:t xml:space="preserve">a) Quan s´ha comès una infracció tributària simple, de l´import de la sanció. </w:t>
      </w:r>
    </w:p>
    <w:p w:rsidR="00822761" w:rsidRDefault="00822761" w:rsidP="00822761">
      <w:pPr>
        <w:widowControl w:val="0"/>
        <w:spacing w:before="0" w:after="0"/>
        <w:jc w:val="both"/>
        <w:rPr>
          <w:rFonts w:cs="Arial"/>
        </w:rPr>
      </w:pPr>
    </w:p>
    <w:p w:rsidR="00822761" w:rsidRPr="006D110A" w:rsidRDefault="00822761" w:rsidP="00822761">
      <w:pPr>
        <w:widowControl w:val="0"/>
        <w:spacing w:before="0" w:after="0"/>
        <w:jc w:val="both"/>
        <w:rPr>
          <w:rFonts w:cs="Arial"/>
        </w:rPr>
      </w:pPr>
      <w:r w:rsidRPr="006D110A">
        <w:rPr>
          <w:rFonts w:cs="Arial"/>
        </w:rPr>
        <w:t xml:space="preserve">b) Quan s´ha comès una infracció tributària greu, de la totalitat del deute exigible. </w:t>
      </w:r>
    </w:p>
    <w:p w:rsidR="00822761" w:rsidRDefault="00822761" w:rsidP="00822761">
      <w:pPr>
        <w:widowControl w:val="0"/>
        <w:spacing w:before="0" w:after="0"/>
        <w:jc w:val="both"/>
        <w:rPr>
          <w:rFonts w:cs="Arial"/>
        </w:rPr>
      </w:pPr>
    </w:p>
    <w:p w:rsidR="00822761" w:rsidRPr="006D110A" w:rsidRDefault="00822761" w:rsidP="00822761">
      <w:pPr>
        <w:widowControl w:val="0"/>
        <w:spacing w:before="0" w:after="0"/>
        <w:jc w:val="both"/>
        <w:rPr>
          <w:rFonts w:cs="Arial"/>
        </w:rPr>
      </w:pPr>
      <w:r w:rsidRPr="006D110A">
        <w:rPr>
          <w:rFonts w:cs="Arial"/>
        </w:rPr>
        <w:t xml:space="preserve">c) En supòsits de cessament de les activitats de la societat, de l´import de les obligacions tributàries pendents en la data de cessament. </w:t>
      </w:r>
    </w:p>
    <w:p w:rsidR="00822761" w:rsidRDefault="00822761" w:rsidP="00822761">
      <w:pPr>
        <w:widowControl w:val="0"/>
        <w:spacing w:before="0" w:after="0"/>
        <w:jc w:val="both"/>
        <w:rPr>
          <w:rFonts w:cs="Arial"/>
        </w:rPr>
      </w:pPr>
    </w:p>
    <w:p w:rsidR="00822761" w:rsidRPr="006D110A" w:rsidRDefault="00822761" w:rsidP="00822761">
      <w:pPr>
        <w:widowControl w:val="0"/>
        <w:spacing w:before="0" w:after="0"/>
        <w:jc w:val="both"/>
        <w:rPr>
          <w:rFonts w:cs="Arial"/>
        </w:rPr>
      </w:pPr>
      <w:r w:rsidRPr="006D110A">
        <w:rPr>
          <w:rFonts w:cs="Arial"/>
        </w:rPr>
        <w:t xml:space="preserve">5. La responsabilitat s´exigirà en tot cas en el termes i d’acord amb el procediment previst a la Llei general tributària. </w:t>
      </w:r>
    </w:p>
    <w:p w:rsidR="00822761" w:rsidRDefault="00822761" w:rsidP="00822761">
      <w:pPr>
        <w:widowControl w:val="0"/>
        <w:spacing w:before="0" w:after="0"/>
        <w:jc w:val="both"/>
        <w:rPr>
          <w:rFonts w:cs="Arial"/>
        </w:rPr>
      </w:pPr>
    </w:p>
    <w:p w:rsidR="00822761" w:rsidRPr="006D110A" w:rsidRDefault="00822761" w:rsidP="00822761">
      <w:pPr>
        <w:widowControl w:val="0"/>
        <w:spacing w:before="0" w:after="0"/>
        <w:jc w:val="both"/>
        <w:rPr>
          <w:rFonts w:cs="Arial"/>
        </w:rPr>
      </w:pPr>
      <w:r w:rsidRPr="006D110A">
        <w:rPr>
          <w:rFonts w:cs="Arial"/>
        </w:rPr>
        <w:t xml:space="preserve">6. Els deutes per aquest impost seran exigibles a les persones físiques i jurídiques que succeeixen al deutor en l´exercici de les explotacions i activitats econòmiques. </w:t>
      </w:r>
    </w:p>
    <w:p w:rsidR="00822761" w:rsidRDefault="00822761" w:rsidP="00822761">
      <w:pPr>
        <w:widowControl w:val="0"/>
        <w:spacing w:before="0" w:after="0"/>
        <w:jc w:val="both"/>
        <w:rPr>
          <w:rFonts w:cs="Arial"/>
        </w:rPr>
      </w:pPr>
    </w:p>
    <w:p w:rsidR="00822761" w:rsidRPr="006D110A" w:rsidRDefault="00822761" w:rsidP="00822761">
      <w:pPr>
        <w:widowControl w:val="0"/>
        <w:spacing w:before="0" w:after="0"/>
        <w:jc w:val="both"/>
        <w:rPr>
          <w:rFonts w:cs="Arial"/>
        </w:rPr>
      </w:pPr>
      <w:r w:rsidRPr="006D110A">
        <w:rPr>
          <w:rFonts w:cs="Arial"/>
        </w:rPr>
        <w:t xml:space="preserve">7. L´ interessat que pretengui adquirir la titularitat de l´activitat econòmica, prèvia conformitat del titular actual, podrà </w:t>
      </w:r>
      <w:proofErr w:type="spellStart"/>
      <w:r w:rsidRPr="006D110A">
        <w:rPr>
          <w:rFonts w:cs="Arial"/>
        </w:rPr>
        <w:t>sol.licitar</w:t>
      </w:r>
      <w:proofErr w:type="spellEnd"/>
      <w:r w:rsidRPr="006D110A">
        <w:rPr>
          <w:rFonts w:cs="Arial"/>
        </w:rPr>
        <w:t xml:space="preserve"> de l´Ajuntament certificació dels deutes per </w:t>
      </w:r>
      <w:r w:rsidRPr="006D110A">
        <w:rPr>
          <w:rFonts w:cs="Arial"/>
        </w:rPr>
        <w:lastRenderedPageBreak/>
        <w:t xml:space="preserve">aquest impost. </w:t>
      </w:r>
    </w:p>
    <w:p w:rsidR="00822761" w:rsidRPr="006D110A" w:rsidRDefault="00822761" w:rsidP="00822761">
      <w:pPr>
        <w:widowControl w:val="0"/>
        <w:spacing w:before="0" w:after="0"/>
        <w:jc w:val="both"/>
        <w:rPr>
          <w:rFonts w:cs="Arial"/>
        </w:rPr>
      </w:pPr>
    </w:p>
    <w:p w:rsidR="00822761" w:rsidRPr="006D110A" w:rsidRDefault="00822761" w:rsidP="00822761">
      <w:pPr>
        <w:widowControl w:val="0"/>
        <w:spacing w:before="0" w:after="0"/>
        <w:jc w:val="both"/>
        <w:rPr>
          <w:rFonts w:cs="Arial"/>
        </w:rPr>
      </w:pPr>
      <w:r w:rsidRPr="006D110A">
        <w:rPr>
          <w:rFonts w:cs="Arial"/>
        </w:rPr>
        <w:t xml:space="preserve">Cas que la certificació </w:t>
      </w:r>
      <w:proofErr w:type="spellStart"/>
      <w:r w:rsidRPr="006D110A">
        <w:rPr>
          <w:rFonts w:cs="Arial"/>
        </w:rPr>
        <w:t>s´expedexi</w:t>
      </w:r>
      <w:proofErr w:type="spellEnd"/>
      <w:r w:rsidRPr="006D110A">
        <w:rPr>
          <w:rFonts w:cs="Arial"/>
        </w:rPr>
        <w:t xml:space="preserve"> amb contingut negatiu, el </w:t>
      </w:r>
      <w:proofErr w:type="spellStart"/>
      <w:r w:rsidRPr="006D110A">
        <w:rPr>
          <w:rFonts w:cs="Arial"/>
        </w:rPr>
        <w:t>sol.licitant</w:t>
      </w:r>
      <w:proofErr w:type="spellEnd"/>
      <w:r w:rsidRPr="006D110A">
        <w:rPr>
          <w:rFonts w:cs="Arial"/>
        </w:rPr>
        <w:t xml:space="preserve"> restarà exempt de responsabilitat pels deutes de l ´impost existents en la data d´adquisició de l´explotació econòmica.</w:t>
      </w:r>
    </w:p>
    <w:p w:rsidR="00822761" w:rsidRDefault="00822761" w:rsidP="00822761">
      <w:pPr>
        <w:widowControl w:val="0"/>
        <w:spacing w:before="0" w:after="0"/>
        <w:jc w:val="both"/>
        <w:rPr>
          <w:rFonts w:cs="Arial"/>
          <w:b/>
          <w:snapToGrid w:val="0"/>
        </w:rPr>
      </w:pPr>
    </w:p>
    <w:p w:rsidR="00822761" w:rsidRPr="006D110A" w:rsidRDefault="00822761" w:rsidP="00822761">
      <w:pPr>
        <w:widowControl w:val="0"/>
        <w:spacing w:before="0" w:after="0"/>
        <w:jc w:val="both"/>
        <w:rPr>
          <w:rFonts w:cs="Arial"/>
          <w:b/>
          <w:snapToGrid w:val="0"/>
        </w:rPr>
      </w:pPr>
      <w:r w:rsidRPr="006D110A">
        <w:rPr>
          <w:rFonts w:cs="Arial"/>
          <w:b/>
          <w:snapToGrid w:val="0"/>
        </w:rPr>
        <w:t>Article 4t. No subjecció</w:t>
      </w:r>
    </w:p>
    <w:p w:rsidR="00822761" w:rsidRDefault="00822761" w:rsidP="00822761">
      <w:pPr>
        <w:widowControl w:val="0"/>
        <w:spacing w:before="0" w:after="0"/>
        <w:jc w:val="both"/>
        <w:rPr>
          <w:rFonts w:cs="Arial"/>
          <w:snapToGrid w:val="0"/>
        </w:rPr>
      </w:pPr>
    </w:p>
    <w:p w:rsidR="00822761" w:rsidRDefault="00822761" w:rsidP="00822761">
      <w:pPr>
        <w:widowControl w:val="0"/>
        <w:spacing w:before="0" w:after="0"/>
        <w:jc w:val="both"/>
        <w:rPr>
          <w:rFonts w:cs="Arial"/>
          <w:snapToGrid w:val="0"/>
        </w:rPr>
      </w:pPr>
      <w:r w:rsidRPr="006D110A">
        <w:rPr>
          <w:rFonts w:cs="Arial"/>
          <w:snapToGrid w:val="0"/>
        </w:rPr>
        <w:t xml:space="preserve">No estaran subjectes al impost les següents activitats detallades en l’art 81. del  RDL 2/2004, de 5 de març, pel qual s´aprova el Text refós de la Llei reguladora de les Hisendes locals: </w:t>
      </w:r>
    </w:p>
    <w:p w:rsidR="00822761" w:rsidRPr="006D110A" w:rsidRDefault="00822761" w:rsidP="00822761">
      <w:pPr>
        <w:widowControl w:val="0"/>
        <w:spacing w:before="0" w:after="0"/>
        <w:jc w:val="both"/>
        <w:rPr>
          <w:rFonts w:cs="Arial"/>
          <w:snapToGrid w:val="0"/>
        </w:rPr>
      </w:pPr>
    </w:p>
    <w:p w:rsidR="00822761" w:rsidRPr="006D110A" w:rsidRDefault="00822761" w:rsidP="00822761">
      <w:pPr>
        <w:widowControl w:val="0"/>
        <w:numPr>
          <w:ilvl w:val="0"/>
          <w:numId w:val="3"/>
        </w:numPr>
        <w:spacing w:before="0" w:after="0"/>
        <w:jc w:val="both"/>
        <w:rPr>
          <w:rFonts w:cs="Arial"/>
          <w:snapToGrid w:val="0"/>
        </w:rPr>
      </w:pPr>
      <w:r w:rsidRPr="006D110A">
        <w:rPr>
          <w:rFonts w:cs="Arial"/>
          <w:snapToGrid w:val="0"/>
        </w:rPr>
        <w:t xml:space="preserve">L’alteració de béns integrants de l’actiu fix de les empreses que figurin degudament inventariats a l’ immobilitza’t, amb més de dos anys </w:t>
      </w:r>
      <w:proofErr w:type="spellStart"/>
      <w:r w:rsidRPr="006D110A">
        <w:rPr>
          <w:rFonts w:cs="Arial"/>
          <w:snapToGrid w:val="0"/>
        </w:rPr>
        <w:t>d’ante</w:t>
      </w:r>
      <w:r>
        <w:rPr>
          <w:rFonts w:cs="Arial"/>
          <w:snapToGrid w:val="0"/>
        </w:rPr>
        <w:t>l.</w:t>
      </w:r>
      <w:r w:rsidRPr="006D110A">
        <w:rPr>
          <w:rFonts w:cs="Arial"/>
          <w:snapToGrid w:val="0"/>
        </w:rPr>
        <w:t>lació</w:t>
      </w:r>
      <w:proofErr w:type="spellEnd"/>
      <w:r w:rsidRPr="006D110A">
        <w:rPr>
          <w:rFonts w:cs="Arial"/>
          <w:snapToGrid w:val="0"/>
        </w:rPr>
        <w:t xml:space="preserve"> a la data de la transmissió i la venda de béns  d’ús particular  i privat del venedor  sempre que els hagi utilitzat durant un període igual de temps.</w:t>
      </w:r>
    </w:p>
    <w:p w:rsidR="00822761" w:rsidRPr="006D110A" w:rsidRDefault="00822761" w:rsidP="00822761">
      <w:pPr>
        <w:widowControl w:val="0"/>
        <w:numPr>
          <w:ilvl w:val="0"/>
          <w:numId w:val="3"/>
        </w:numPr>
        <w:spacing w:before="0" w:after="0"/>
        <w:jc w:val="both"/>
        <w:rPr>
          <w:rFonts w:cs="Arial"/>
          <w:snapToGrid w:val="0"/>
        </w:rPr>
      </w:pPr>
      <w:r w:rsidRPr="006D110A">
        <w:rPr>
          <w:rFonts w:cs="Arial"/>
          <w:snapToGrid w:val="0"/>
        </w:rPr>
        <w:t>Venda de productes rebuts en pagament de treballs personals o de serveis  professionals.</w:t>
      </w:r>
    </w:p>
    <w:p w:rsidR="00822761" w:rsidRPr="006D110A" w:rsidRDefault="00822761" w:rsidP="00822761">
      <w:pPr>
        <w:widowControl w:val="0"/>
        <w:numPr>
          <w:ilvl w:val="0"/>
          <w:numId w:val="3"/>
        </w:numPr>
        <w:spacing w:before="0" w:after="0"/>
        <w:jc w:val="both"/>
        <w:rPr>
          <w:rFonts w:cs="Arial"/>
          <w:snapToGrid w:val="0"/>
        </w:rPr>
      </w:pPr>
      <w:r w:rsidRPr="006D110A">
        <w:rPr>
          <w:rFonts w:cs="Arial"/>
          <w:snapToGrid w:val="0"/>
        </w:rPr>
        <w:t>Exposició d’articles amb finalitat exclusiva de decoració dels establiments.</w:t>
      </w:r>
    </w:p>
    <w:p w:rsidR="00822761" w:rsidRPr="006D110A" w:rsidRDefault="00822761" w:rsidP="00822761">
      <w:pPr>
        <w:widowControl w:val="0"/>
        <w:numPr>
          <w:ilvl w:val="0"/>
          <w:numId w:val="3"/>
        </w:numPr>
        <w:spacing w:before="0" w:after="0"/>
        <w:jc w:val="both"/>
        <w:rPr>
          <w:rFonts w:cs="Arial"/>
          <w:snapToGrid w:val="0"/>
        </w:rPr>
      </w:pPr>
      <w:r w:rsidRPr="006D110A">
        <w:rPr>
          <w:rFonts w:cs="Arial"/>
          <w:snapToGrid w:val="0"/>
        </w:rPr>
        <w:t>La realització un sol acte o operació aïllada de venda  al detall.</w:t>
      </w:r>
    </w:p>
    <w:p w:rsidR="00822761" w:rsidRPr="006D110A" w:rsidRDefault="00822761" w:rsidP="00822761">
      <w:pPr>
        <w:widowControl w:val="0"/>
        <w:numPr>
          <w:ilvl w:val="0"/>
          <w:numId w:val="3"/>
        </w:numPr>
        <w:spacing w:before="0" w:after="0"/>
        <w:jc w:val="both"/>
        <w:rPr>
          <w:rFonts w:cs="Arial"/>
          <w:snapToGrid w:val="0"/>
        </w:rPr>
      </w:pPr>
      <w:r w:rsidRPr="006D110A">
        <w:rPr>
          <w:rFonts w:cs="Arial"/>
          <w:snapToGrid w:val="0"/>
        </w:rPr>
        <w:t>La utilització de mitjans de transport propis i la reparació en tallers propis sempre que no suposi la prestació de serveis a tercer.</w:t>
      </w:r>
    </w:p>
    <w:p w:rsidR="00822761" w:rsidRDefault="00822761" w:rsidP="00822761">
      <w:pPr>
        <w:pStyle w:val="Ttulo2"/>
        <w:spacing w:before="0" w:after="0"/>
        <w:jc w:val="both"/>
        <w:rPr>
          <w:rFonts w:ascii="Arial" w:hAnsi="Arial" w:cs="Arial"/>
          <w:sz w:val="22"/>
          <w:szCs w:val="22"/>
        </w:rPr>
      </w:pPr>
    </w:p>
    <w:p w:rsidR="00822761" w:rsidRPr="006D110A" w:rsidRDefault="00822761" w:rsidP="00822761">
      <w:pPr>
        <w:rPr>
          <w:b/>
        </w:rPr>
      </w:pPr>
      <w:r w:rsidRPr="006D110A">
        <w:rPr>
          <w:b/>
        </w:rPr>
        <w:t>Article 5è. Exempcions</w:t>
      </w:r>
    </w:p>
    <w:p w:rsidR="00822761" w:rsidRDefault="00822761" w:rsidP="00822761">
      <w:r>
        <w:t xml:space="preserve">1.Estan exempts de l´impost : </w:t>
      </w:r>
    </w:p>
    <w:p w:rsidR="00822761" w:rsidRDefault="00822761" w:rsidP="00822761">
      <w:pPr>
        <w:jc w:val="both"/>
      </w:pPr>
      <w:r>
        <w:t>A) L´Estat, les Comunitats Autònomes i les Entitats Locals, així com els Organismes Autònoms de l´Estat i les Entitats de dret públic de caràcter anàleg de les Comunitats Autònomes i de les Entitats Locals.</w:t>
      </w:r>
    </w:p>
    <w:p w:rsidR="00822761" w:rsidRDefault="00822761" w:rsidP="00822761">
      <w:pPr>
        <w:jc w:val="both"/>
      </w:pPr>
      <w:r>
        <w:t xml:space="preserve">B) Els subjectes passius que iniciïn l´exercici de la seva activitat en territori espanyol, durant els dos primers períodes impositius d´aquest import en què es dugui a terme l´activitat. No es considerarà que s´ha produït l´inici de l´exercici d´una activitat en els següents supòsits : </w:t>
      </w:r>
    </w:p>
    <w:p w:rsidR="00822761" w:rsidRDefault="00822761" w:rsidP="00822761">
      <w:pPr>
        <w:jc w:val="both"/>
      </w:pPr>
      <w:r>
        <w:t xml:space="preserve">1) Quan l´activitat s´hagi exercit anteriorment sota altra titularitat, condició que concorre en els casos de : </w:t>
      </w:r>
    </w:p>
    <w:p w:rsidR="00822761" w:rsidRDefault="00822761" w:rsidP="00822761">
      <w:pPr>
        <w:ind w:firstLine="708"/>
        <w:jc w:val="both"/>
      </w:pPr>
      <w:r>
        <w:t xml:space="preserve">a) Fusió, escissió o aportació de branques d´activitat. </w:t>
      </w:r>
    </w:p>
    <w:p w:rsidR="00822761" w:rsidRDefault="00822761" w:rsidP="00822761">
      <w:pPr>
        <w:ind w:firstLine="708"/>
        <w:jc w:val="both"/>
      </w:pPr>
      <w:r>
        <w:t xml:space="preserve">b) Transformació de societats. </w:t>
      </w:r>
    </w:p>
    <w:p w:rsidR="00822761" w:rsidRDefault="00822761" w:rsidP="00822761">
      <w:pPr>
        <w:ind w:left="708"/>
        <w:jc w:val="both"/>
      </w:pPr>
      <w:r>
        <w:t xml:space="preserve">c) Canvi en la personalitat jurídica tributària de l´explotador quan l´anterior titular mantingui una posició de control sobre el patrimoni afecte a l´activitat en la nova entitat. </w:t>
      </w:r>
    </w:p>
    <w:p w:rsidR="00822761" w:rsidRDefault="00822761" w:rsidP="00822761">
      <w:pPr>
        <w:ind w:left="708"/>
        <w:jc w:val="both"/>
      </w:pPr>
      <w:r>
        <w:t xml:space="preserve">d) Successió en la titularitat de l´explotació per part de familiars vinculats a l´anterior titular per línia directa o colateral fins el segon grau inclusiu. </w:t>
      </w:r>
    </w:p>
    <w:p w:rsidR="00822761" w:rsidRDefault="00822761" w:rsidP="00822761">
      <w:pPr>
        <w:jc w:val="both"/>
      </w:pPr>
      <w:r>
        <w:t xml:space="preserve">2) Quan es tracti de subjectes passius per l´impost que ja estiguessin realitzant en el municipi activitats empresarials subjectes al mateix, en els següents casos: </w:t>
      </w:r>
    </w:p>
    <w:p w:rsidR="00822761" w:rsidRDefault="00822761" w:rsidP="00822761">
      <w:pPr>
        <w:ind w:firstLine="708"/>
      </w:pPr>
      <w:r>
        <w:t xml:space="preserve">a) Quan l´alta sigui deguda a canvis normatius en la regulació de l´impost. </w:t>
      </w:r>
    </w:p>
    <w:p w:rsidR="00822761" w:rsidRDefault="00822761" w:rsidP="00822761">
      <w:pPr>
        <w:ind w:left="708"/>
        <w:jc w:val="both"/>
      </w:pPr>
      <w:r>
        <w:lastRenderedPageBreak/>
        <w:t xml:space="preserve">b) Quan l´alta sigui conseqüència d´una reclassificació de l´activitat que s´estava exercint. </w:t>
      </w:r>
    </w:p>
    <w:p w:rsidR="00822761" w:rsidRDefault="00822761" w:rsidP="00822761">
      <w:pPr>
        <w:ind w:left="708"/>
        <w:jc w:val="both"/>
      </w:pPr>
      <w:r>
        <w:t xml:space="preserve">c) Quan l´alta suposi l´ampliació o reducció de l´objecte material de l´activitat que ja s´estava realitzant. </w:t>
      </w:r>
    </w:p>
    <w:p w:rsidR="00822761" w:rsidRDefault="00822761" w:rsidP="00822761">
      <w:pPr>
        <w:ind w:left="708"/>
        <w:jc w:val="both"/>
      </w:pPr>
      <w:r>
        <w:t xml:space="preserve">d) Quan l´alta sigui conseqüència de l´obertura d´un nou local per a la realització de l´activitat per la qual ja s´estava tributant. </w:t>
      </w:r>
    </w:p>
    <w:p w:rsidR="00822761" w:rsidRDefault="00822761" w:rsidP="00822761">
      <w:pPr>
        <w:jc w:val="both"/>
      </w:pPr>
      <w:r>
        <w:t>C) Els següents subjectes passius :</w:t>
      </w:r>
    </w:p>
    <w:p w:rsidR="00822761" w:rsidRDefault="00822761" w:rsidP="00822761">
      <w:pPr>
        <w:jc w:val="both"/>
      </w:pPr>
      <w:r>
        <w:t xml:space="preserve"> - Les persones físiques. </w:t>
      </w:r>
    </w:p>
    <w:p w:rsidR="00822761" w:rsidRDefault="00822761" w:rsidP="00822761">
      <w:pPr>
        <w:jc w:val="both"/>
      </w:pPr>
      <w:r>
        <w:t>- Els subjectes passius de l´Impost sobres societats, les societats civils i les entitats de l´article 33 de la Llei general tributària que tinguin un import net de la xifra de negocis inferior a 1.000.000 €.</w:t>
      </w:r>
    </w:p>
    <w:p w:rsidR="00822761" w:rsidRDefault="00822761" w:rsidP="00822761">
      <w:pPr>
        <w:jc w:val="both"/>
      </w:pPr>
      <w:r>
        <w:t xml:space="preserve"> - Quant als contribuents per l´Impost sobre la renda de no residents, l´exempció només afectarà als que operin a Espanya mitjançant establiment permanent, sempre que tinguin un import net de xifra de negocis inferior a 1.000.000 €. A efectes de l´aplicació de l´exempció prevista en aquesta lletra, es tindran en compte les següents regles : </w:t>
      </w:r>
    </w:p>
    <w:p w:rsidR="00822761" w:rsidRDefault="00822761" w:rsidP="00822761">
      <w:pPr>
        <w:ind w:firstLine="708"/>
        <w:jc w:val="both"/>
      </w:pPr>
      <w:r>
        <w:t xml:space="preserve">1ª ) L´import net de la xifra de negocis comprendrà, segons l´article 191 del Text refós de la Llei de societats anònimes, aprovat per Reial Decret Legislatiu 1564/1989, de 22 de desembre, els imports de la venda dels productes i de la prestació de serveis corresponents a les activitats ordinàries de la societat deduïdes les bonificacions i demés reduccions sobre les vendes, així com l´Impost sobre el valor afegit i altres impostos directament relacionats amb l´esmentada xifra de negocis. </w:t>
      </w:r>
    </w:p>
    <w:p w:rsidR="00822761" w:rsidRDefault="00822761" w:rsidP="00822761">
      <w:pPr>
        <w:ind w:firstLine="708"/>
        <w:jc w:val="both"/>
      </w:pPr>
      <w:r>
        <w:t xml:space="preserve">2ª ) L´import net de la xifra de negocis serà, en el cas dels subjectes passius de l´Impost sobre societats o dels contribuents per l´Impost sobre la renda de no residents, el del període impositiu respecte del qual hagués finalitzat el termini de presentació de declaracions per aquests tributs l´any anterior al de </w:t>
      </w:r>
      <w:proofErr w:type="spellStart"/>
      <w:r>
        <w:t>l´acreditament</w:t>
      </w:r>
      <w:proofErr w:type="spellEnd"/>
      <w:r>
        <w:t xml:space="preserve"> de l´Impost sobre activitat econòmiques. En el cas de les societat civils i les entitats a què es refereix l´article 33 de la Llei general tributària, l´import net de la xifra de negocis serà el que correspongui al penúltim any anterior al de </w:t>
      </w:r>
      <w:proofErr w:type="spellStart"/>
      <w:r>
        <w:t>l´acreditament</w:t>
      </w:r>
      <w:proofErr w:type="spellEnd"/>
      <w:r>
        <w:t xml:space="preserve"> d´aquest import. Si el dit període impositiu hagués tingut una durada inferior a l´any natural, l´ import net de la xifra de negocis s´elevarà a l´any. </w:t>
      </w:r>
    </w:p>
    <w:p w:rsidR="00822761" w:rsidRDefault="00822761" w:rsidP="00822761">
      <w:pPr>
        <w:ind w:firstLine="708"/>
        <w:jc w:val="both"/>
      </w:pPr>
      <w:r>
        <w:t xml:space="preserve">3ª) Per al càlcul de l´import de la xifra de negocis es tindrà en compte el conjunt de les activitats econòmiques exercides pel subjecte passiu. No obstant, quan l´entitat formi part d´un grup de societat en el sentit de l´article 42 del Codi de Comerç, l’import de la xifra de negocis es referirà al conjunt d´entitats que pertanyin al grup. A aquests efectes es defineix el grup de societats com l´integrat per la societat dominant i una o vàries societats dominades. Es considera dominant a la societat mercantil que sigui soci d´una altra societat, respecte de la qual: </w:t>
      </w:r>
    </w:p>
    <w:p w:rsidR="00822761" w:rsidRDefault="00822761" w:rsidP="00822761">
      <w:pPr>
        <w:ind w:left="708"/>
        <w:jc w:val="both"/>
      </w:pPr>
      <w:r>
        <w:t xml:space="preserve">a) Tingui la majoria dels drets de vot, directament o com a resultat d´acords celebrats amb altres socis. </w:t>
      </w:r>
    </w:p>
    <w:p w:rsidR="00822761" w:rsidRDefault="00822761" w:rsidP="00822761">
      <w:pPr>
        <w:ind w:left="708"/>
        <w:jc w:val="both"/>
      </w:pPr>
      <w:r>
        <w:t xml:space="preserve">b) Tingui una facultat de nomenar o destituir a la majoria dels membres de l´ òrgans d´administració o hagi nomenat, exclusivament amb els seus vots, la majoria de membres de l´òrgan d´administració. Són societats dominades les que es trobin en relació amb la dominant en algun dels supòsits anteriors, així com les successivament dominades per aquestes. </w:t>
      </w:r>
    </w:p>
    <w:p w:rsidR="00822761" w:rsidRDefault="00822761" w:rsidP="00822761">
      <w:pPr>
        <w:ind w:firstLine="708"/>
        <w:jc w:val="both"/>
      </w:pPr>
      <w:r>
        <w:lastRenderedPageBreak/>
        <w:t xml:space="preserve">4ª ) En el supòsit dels contribuent per l´Impost sobre renda de no residents, s´atendrà a l´import net de la xifra de negocis imputable al conjunt dels establiments permanents situats en territori espanyol. </w:t>
      </w:r>
    </w:p>
    <w:p w:rsidR="00822761" w:rsidRDefault="00822761" w:rsidP="00822761">
      <w:pPr>
        <w:jc w:val="both"/>
      </w:pPr>
      <w:r>
        <w:t xml:space="preserve">D) Les entitats gestores de la Seguretat Social i les Mutualitats de Previsió Social regulades a la Llei 30/1995, de 8 de novembre, d´ordenació i supervisió de les assegurances privades. </w:t>
      </w:r>
    </w:p>
    <w:p w:rsidR="00822761" w:rsidRDefault="00822761" w:rsidP="00822761">
      <w:pPr>
        <w:jc w:val="both"/>
      </w:pPr>
      <w:r>
        <w:t xml:space="preserve">E) Els organismes públics d´investigació i els establiments d´ensenyament en tots els seus graus costejats íntegrament amb fons de l´Estat, de les Comunitats Autònomes o de les Entitats Locals, o per fundacions declarades benèfiques o d´utilitat pública i els establiments d´ensenyament en tots els seus graus que, mancant d´ànim de lucre, estiguin en règim de concert educatiu, inclòs si faciliten als seus alumnes llibres o articles d´escriptori o els presten els serveis de mitja pensió o internat, i encara que, per excepció, venguin al mateix establiment els productes dels tallers dedicats al dit ensenyament, sempre que l´import d´aquesta venda, sense utilitat per a cap particular o tercera persona, es destini exclusivament, a l´adquisició de matèries primes o al sosteniment de l´establiment. </w:t>
      </w:r>
    </w:p>
    <w:p w:rsidR="00822761" w:rsidRDefault="00822761" w:rsidP="00822761">
      <w:pPr>
        <w:jc w:val="both"/>
      </w:pPr>
      <w:r>
        <w:t xml:space="preserve">F) Les associacions i fundacions de disminuïts físics, psíquics i sensorials, sense ànim de lucre, les activitats de caràcter pedagògic, científic, assistencials i d’ocupació que per a l´ensenyament, educació, rehabilitació i tutela dels disminuïts realitzin, encara que venguin els productes dels tallers dedicats a les esmentades finalitats, sempre que l´import d´aquesta venda, sense utilitat per a cap particular o tercera persona, es destini exclusivament, a l´adquisició de matèries primes o al sosteniment de l´establiment. </w:t>
      </w:r>
    </w:p>
    <w:p w:rsidR="00822761" w:rsidRDefault="00822761" w:rsidP="00822761">
      <w:pPr>
        <w:jc w:val="both"/>
      </w:pPr>
      <w:r>
        <w:t xml:space="preserve">G) La Creu Roja. </w:t>
      </w:r>
    </w:p>
    <w:p w:rsidR="00822761" w:rsidRDefault="00822761" w:rsidP="00822761">
      <w:pPr>
        <w:jc w:val="both"/>
      </w:pPr>
      <w:r>
        <w:t xml:space="preserve">H) Els subjectes passius als que els sigui d´aplicació l´exempció en virtut de tractats o convenis internacionals. </w:t>
      </w:r>
    </w:p>
    <w:p w:rsidR="00822761" w:rsidRDefault="00822761" w:rsidP="00822761">
      <w:pPr>
        <w:jc w:val="both"/>
      </w:pPr>
      <w:r>
        <w:t xml:space="preserve">I) A l´empara del que disposa l´article 15.2 de la Llei 49/2002, de 23 de desembre, de règim fiscal de les entitats sense finalitat lucratives i des incentius fiscals al mecenatge, estaran exempts, per les explotacions econòmiques detallades en l´article 7 de l´esmentada llei, els que desenvolupin en compliment del seu objecte o finalitat específica, les següents entitats sense finalitat lucratives, sempre que compleixin els requisits establerts a l´article 3 de la mateixa llei : </w:t>
      </w:r>
    </w:p>
    <w:p w:rsidR="00822761" w:rsidRDefault="00822761" w:rsidP="00822761">
      <w:pPr>
        <w:ind w:firstLine="708"/>
        <w:jc w:val="both"/>
      </w:pPr>
      <w:r>
        <w:t xml:space="preserve">a. Les fundacions. </w:t>
      </w:r>
    </w:p>
    <w:p w:rsidR="00822761" w:rsidRDefault="00822761" w:rsidP="00822761">
      <w:pPr>
        <w:ind w:firstLine="708"/>
        <w:jc w:val="both"/>
      </w:pPr>
      <w:r>
        <w:t>b. Les associacions declarades d´utilitat pública</w:t>
      </w:r>
    </w:p>
    <w:p w:rsidR="00822761" w:rsidRDefault="00822761" w:rsidP="00822761">
      <w:pPr>
        <w:ind w:left="708"/>
        <w:jc w:val="both"/>
      </w:pPr>
      <w:r>
        <w:t xml:space="preserve">c. Les organitzacions no governamentals de desenvolupament a que es refereix la Llei 23/1998, de 7 de juliol, de cooperació internacional pel desenvolupament, sempre que estiguin constituïdes com a fundacions o associacions. </w:t>
      </w:r>
    </w:p>
    <w:p w:rsidR="00822761" w:rsidRDefault="00822761" w:rsidP="00822761">
      <w:pPr>
        <w:ind w:left="708"/>
        <w:jc w:val="both"/>
      </w:pPr>
      <w:r>
        <w:t xml:space="preserve">d. Les delegacions de fundacions estrangeres inscrites en el registre de fundacions. </w:t>
      </w:r>
    </w:p>
    <w:p w:rsidR="00822761" w:rsidRDefault="00822761" w:rsidP="00822761">
      <w:pPr>
        <w:ind w:left="708"/>
        <w:jc w:val="both"/>
      </w:pPr>
      <w:r>
        <w:t xml:space="preserve">e. Les federacions esportives espanyoles, les federacions esportives territorials d´àmbit autonòmic integrades en les anteriors, el comitè olímpic espanyol i el comitè paralímpic espanyol. </w:t>
      </w:r>
    </w:p>
    <w:p w:rsidR="00822761" w:rsidRDefault="00822761" w:rsidP="00822761">
      <w:pPr>
        <w:ind w:left="708"/>
        <w:jc w:val="both"/>
      </w:pPr>
      <w:r>
        <w:t xml:space="preserve">f. Les federacions i associacions de les entitats sense finalitat lucrativa a què es refereixen les lletres anteriors. </w:t>
      </w:r>
    </w:p>
    <w:p w:rsidR="00822761" w:rsidRDefault="00822761" w:rsidP="00822761">
      <w:pPr>
        <w:jc w:val="both"/>
      </w:pPr>
      <w:r>
        <w:lastRenderedPageBreak/>
        <w:t xml:space="preserve">2. Els subjectes passius a què es refereixen les lletres A), D), G) i H) de l´apartat 1 anterior, no estaran obligats a presentar declaració d´alta en la matrícula de l´impost. </w:t>
      </w:r>
    </w:p>
    <w:p w:rsidR="00822761" w:rsidRDefault="00822761" w:rsidP="00822761">
      <w:pPr>
        <w:jc w:val="both"/>
      </w:pPr>
      <w:r>
        <w:t>3. Per a l´aplicació de l´exempció prevista a la lletra C) de l´apartat 1 anterior, el Ministre d´Hisenda establirà els supòsits en què s´exigirà la presentació davant l´Agència Estatal d´Administració Tributària d´una comunicació fent constar que es compleixen els requisits establerts en la lletra esmentada. Aquesta obligació no s´exigirà, en cap cas, quan es tracti de contribuent per l´Impost sobre la renda de les persones físiques. 4. Els beneficiaris regulats en les lletres B), E) i F) de l´apartat 1 anterior tindran caràcter pregat i es concediran, quan procedeixi, a instància de part. 5. L´aplicació de l´exempció de la lletra I) de l´apartat 1 anterior estarà condicionada a que l´entitat comuniqui a l´ajuntament que s´ha acollit al règim fiscal especial i al compliment dels requisits establerts en la Llei 49/2002, de 23 de desembre, de règim fiscal de les entitats sense finalitats lucratives i dels incentius fiscals al mecenatge.</w:t>
      </w:r>
    </w:p>
    <w:p w:rsidR="00822761" w:rsidRPr="006D110A" w:rsidRDefault="00822761" w:rsidP="00822761">
      <w:pPr>
        <w:spacing w:before="0" w:after="0"/>
        <w:jc w:val="both"/>
        <w:rPr>
          <w:rFonts w:cs="Arial"/>
          <w:b/>
        </w:rPr>
      </w:pPr>
      <w:r w:rsidRPr="006D110A">
        <w:rPr>
          <w:rFonts w:cs="Arial"/>
          <w:b/>
        </w:rPr>
        <w:t xml:space="preserve">Article </w:t>
      </w:r>
      <w:r>
        <w:rPr>
          <w:rFonts w:cs="Arial"/>
          <w:b/>
        </w:rPr>
        <w:t>6è.</w:t>
      </w:r>
      <w:r w:rsidRPr="006D110A">
        <w:rPr>
          <w:rFonts w:cs="Arial"/>
          <w:b/>
        </w:rPr>
        <w:t xml:space="preserve"> Exempcions</w:t>
      </w:r>
    </w:p>
    <w:p w:rsidR="00822761" w:rsidRDefault="00822761" w:rsidP="00822761">
      <w:pPr>
        <w:spacing w:before="0" w:after="0"/>
        <w:jc w:val="both"/>
        <w:rPr>
          <w:rFonts w:cs="Arial"/>
          <w:b/>
        </w:rPr>
      </w:pPr>
    </w:p>
    <w:p w:rsidR="00822761" w:rsidRDefault="00822761" w:rsidP="00822761">
      <w:pPr>
        <w:widowControl w:val="0"/>
        <w:spacing w:before="0" w:after="0"/>
        <w:jc w:val="both"/>
        <w:rPr>
          <w:rFonts w:cs="Arial"/>
          <w:snapToGrid w:val="0"/>
        </w:rPr>
      </w:pPr>
      <w:r>
        <w:rPr>
          <w:rFonts w:cs="Arial"/>
        </w:rPr>
        <w:t>1</w:t>
      </w:r>
      <w:r w:rsidRPr="002A452A">
        <w:rPr>
          <w:rFonts w:cs="Arial"/>
        </w:rPr>
        <w:t xml:space="preserve">. Sobre la quota de l´impost s´aplicaran les bonificacions recollides a l´article 88.1 del </w:t>
      </w:r>
      <w:r w:rsidRPr="002A452A">
        <w:rPr>
          <w:rFonts w:cs="Arial"/>
          <w:snapToGrid w:val="0"/>
        </w:rPr>
        <w:t>RDL 2/2004, de 5 de març, pel qual s´aprova el Text refós de la Llei reguladora de les Hisendes locals</w:t>
      </w:r>
      <w:r>
        <w:rPr>
          <w:rFonts w:cs="Arial"/>
          <w:snapToGrid w:val="0"/>
        </w:rPr>
        <w:t xml:space="preserve"> i que s´indiquen a continuació: </w:t>
      </w:r>
    </w:p>
    <w:p w:rsidR="00822761" w:rsidRDefault="00822761" w:rsidP="00822761">
      <w:pPr>
        <w:widowControl w:val="0"/>
        <w:spacing w:before="0" w:after="0"/>
        <w:jc w:val="both"/>
        <w:rPr>
          <w:rFonts w:cs="Arial"/>
          <w:snapToGrid w:val="0"/>
        </w:rPr>
      </w:pPr>
    </w:p>
    <w:p w:rsidR="00822761" w:rsidRPr="002A452A" w:rsidRDefault="00822761" w:rsidP="00822761">
      <w:pPr>
        <w:pStyle w:val="Prrafodelista"/>
        <w:widowControl w:val="0"/>
        <w:numPr>
          <w:ilvl w:val="0"/>
          <w:numId w:val="4"/>
        </w:numPr>
        <w:spacing w:before="0" w:after="0" w:line="240" w:lineRule="auto"/>
        <w:jc w:val="both"/>
        <w:rPr>
          <w:rFonts w:cs="Arial"/>
          <w:snapToGrid w:val="0"/>
        </w:rPr>
      </w:pPr>
      <w:r w:rsidRPr="002A452A">
        <w:rPr>
          <w:rFonts w:cs="Arial"/>
          <w:snapToGrid w:val="0"/>
        </w:rPr>
        <w:t>Les cooperatives, així com les unions, federacions i confederacions d´aquelles i les societat agràries de transformació tindran la bonificació prevista a la Llei 20</w:t>
      </w:r>
      <w:r>
        <w:rPr>
          <w:rFonts w:cs="Arial"/>
          <w:snapToGrid w:val="0"/>
        </w:rPr>
        <w:t>/</w:t>
      </w:r>
      <w:r w:rsidRPr="002A452A">
        <w:rPr>
          <w:rFonts w:cs="Arial"/>
          <w:snapToGrid w:val="0"/>
        </w:rPr>
        <w:t xml:space="preserve">1990, de 19 de desembre, sobre règim fiscal de les cooperatives. </w:t>
      </w:r>
    </w:p>
    <w:p w:rsidR="00822761" w:rsidRDefault="00822761" w:rsidP="00822761">
      <w:pPr>
        <w:pStyle w:val="Prrafodelista"/>
        <w:widowControl w:val="0"/>
        <w:spacing w:before="0" w:after="0"/>
        <w:jc w:val="both"/>
        <w:rPr>
          <w:rFonts w:cs="Arial"/>
          <w:snapToGrid w:val="0"/>
        </w:rPr>
      </w:pPr>
    </w:p>
    <w:p w:rsidR="00822761" w:rsidRDefault="00822761" w:rsidP="00822761">
      <w:pPr>
        <w:pStyle w:val="Prrafodelista"/>
        <w:widowControl w:val="0"/>
        <w:numPr>
          <w:ilvl w:val="0"/>
          <w:numId w:val="4"/>
        </w:numPr>
        <w:spacing w:before="0" w:after="0" w:line="240" w:lineRule="auto"/>
        <w:jc w:val="both"/>
        <w:rPr>
          <w:rFonts w:cs="Arial"/>
          <w:snapToGrid w:val="0"/>
        </w:rPr>
      </w:pPr>
      <w:r w:rsidRPr="00AC7283">
        <w:rPr>
          <w:rFonts w:cs="Arial"/>
          <w:snapToGrid w:val="0"/>
        </w:rPr>
        <w:t>Una bonificació del 50% de la quota corresponent, pels qui iniciïn l´exercici de qualsevol activitats professional, durant els cinc primers anys d´activitat següents a la conclusió del segon període impositiu de desenvolupament d´aquella. El període d´aplicació de la bonificació cadu</w:t>
      </w:r>
      <w:r>
        <w:rPr>
          <w:rFonts w:cs="Arial"/>
          <w:snapToGrid w:val="0"/>
        </w:rPr>
        <w:t>c</w:t>
      </w:r>
      <w:r w:rsidRPr="00AC7283">
        <w:rPr>
          <w:rFonts w:cs="Arial"/>
          <w:snapToGrid w:val="0"/>
        </w:rPr>
        <w:t xml:space="preserve">arà transcorreguts cinc anys des de la finalització de l´exempció prevista a l´article 82.1.b) d´aquesta Llei. </w:t>
      </w:r>
    </w:p>
    <w:p w:rsidR="00822761" w:rsidRPr="00AC7283" w:rsidRDefault="00822761" w:rsidP="00822761">
      <w:pPr>
        <w:widowControl w:val="0"/>
        <w:spacing w:before="0" w:after="0"/>
        <w:jc w:val="both"/>
        <w:rPr>
          <w:rFonts w:cs="Arial"/>
          <w:snapToGrid w:val="0"/>
        </w:rPr>
      </w:pPr>
    </w:p>
    <w:p w:rsidR="00822761" w:rsidRPr="00AC7283" w:rsidRDefault="00822761" w:rsidP="00822761">
      <w:pPr>
        <w:widowControl w:val="0"/>
        <w:spacing w:before="0" w:after="0"/>
        <w:jc w:val="both"/>
        <w:rPr>
          <w:rFonts w:cs="Arial"/>
          <w:snapToGrid w:val="0"/>
        </w:rPr>
      </w:pPr>
      <w:r>
        <w:rPr>
          <w:rFonts w:cs="Arial"/>
          <w:snapToGrid w:val="0"/>
        </w:rPr>
        <w:t xml:space="preserve">2. També s´aplicaran sobre la quota de l´impost les següents bonificacions recollides a l´article 88.2 </w:t>
      </w:r>
      <w:r w:rsidRPr="002A452A">
        <w:rPr>
          <w:rFonts w:cs="Arial"/>
        </w:rPr>
        <w:t xml:space="preserve">del </w:t>
      </w:r>
      <w:r w:rsidRPr="002A452A">
        <w:rPr>
          <w:rFonts w:cs="Arial"/>
          <w:snapToGrid w:val="0"/>
        </w:rPr>
        <w:t>RDL 2/2004, de 5 de març, pel qual s´aprova el Text refós de la Llei reguladora de les Hisendes locals</w:t>
      </w:r>
      <w:r>
        <w:rPr>
          <w:rFonts w:cs="Arial"/>
          <w:snapToGrid w:val="0"/>
        </w:rPr>
        <w:t xml:space="preserve">: </w:t>
      </w:r>
    </w:p>
    <w:p w:rsidR="00822761" w:rsidRPr="006D110A" w:rsidRDefault="00822761" w:rsidP="00822761">
      <w:pPr>
        <w:spacing w:before="0" w:after="0"/>
        <w:jc w:val="both"/>
        <w:rPr>
          <w:rFonts w:cs="Arial"/>
          <w:b/>
        </w:rPr>
      </w:pPr>
    </w:p>
    <w:p w:rsidR="00822761" w:rsidRPr="00822761" w:rsidRDefault="00822761" w:rsidP="00822761">
      <w:pPr>
        <w:pStyle w:val="NormalWeb"/>
        <w:numPr>
          <w:ilvl w:val="0"/>
          <w:numId w:val="2"/>
        </w:numPr>
        <w:spacing w:before="0" w:beforeAutospacing="0" w:after="0" w:afterAutospacing="0" w:line="240" w:lineRule="auto"/>
        <w:rPr>
          <w:rFonts w:ascii="Arial" w:hAnsi="Arial" w:cs="Arial"/>
          <w:color w:val="FF0000"/>
          <w:sz w:val="22"/>
          <w:szCs w:val="22"/>
          <w:lang w:val="ca-ES"/>
        </w:rPr>
      </w:pPr>
      <w:r w:rsidRPr="006D110A">
        <w:rPr>
          <w:rFonts w:ascii="Arial" w:hAnsi="Arial" w:cs="Arial"/>
          <w:sz w:val="22"/>
          <w:szCs w:val="22"/>
          <w:lang w:val="ca-ES"/>
        </w:rPr>
        <w:t xml:space="preserve">Una bonificació per creació de llocs de treball </w:t>
      </w:r>
      <w:r>
        <w:rPr>
          <w:rFonts w:ascii="Arial" w:hAnsi="Arial" w:cs="Arial"/>
          <w:sz w:val="22"/>
          <w:szCs w:val="22"/>
          <w:lang w:val="ca-ES"/>
        </w:rPr>
        <w:t>del</w:t>
      </w:r>
      <w:r w:rsidRPr="006D110A">
        <w:rPr>
          <w:rFonts w:ascii="Arial" w:hAnsi="Arial" w:cs="Arial"/>
          <w:sz w:val="22"/>
          <w:szCs w:val="22"/>
          <w:lang w:val="ca-ES"/>
        </w:rPr>
        <w:t xml:space="preserve"> 50% de la quota corresponent, pels subjectes  passius  que tributin por quota municipal  i que hagin incrementat el </w:t>
      </w:r>
      <w:proofErr w:type="spellStart"/>
      <w:r w:rsidRPr="006D110A">
        <w:rPr>
          <w:rFonts w:ascii="Arial" w:hAnsi="Arial" w:cs="Arial"/>
          <w:sz w:val="22"/>
          <w:szCs w:val="22"/>
          <w:lang w:val="ca-ES"/>
        </w:rPr>
        <w:t>promig</w:t>
      </w:r>
      <w:proofErr w:type="spellEnd"/>
      <w:r w:rsidRPr="006D110A">
        <w:rPr>
          <w:rFonts w:ascii="Arial" w:hAnsi="Arial" w:cs="Arial"/>
          <w:sz w:val="22"/>
          <w:szCs w:val="22"/>
          <w:lang w:val="ca-ES"/>
        </w:rPr>
        <w:t xml:space="preserve"> de la  seva plantilla de treballadors amb contracte indefinit durant el període  impositiu immediat anterior al de l’aplicació de la bonificació, en relació amb el període anterior a aquell</w:t>
      </w:r>
      <w:r>
        <w:rPr>
          <w:rFonts w:ascii="Arial" w:hAnsi="Arial" w:cs="Arial"/>
          <w:sz w:val="22"/>
          <w:szCs w:val="22"/>
          <w:lang w:val="ca-ES"/>
        </w:rPr>
        <w:t xml:space="preserve"> </w:t>
      </w:r>
      <w:r w:rsidRPr="00822761">
        <w:rPr>
          <w:rFonts w:ascii="Arial" w:hAnsi="Arial" w:cs="Arial"/>
          <w:color w:val="FF0000"/>
          <w:sz w:val="22"/>
          <w:szCs w:val="22"/>
          <w:lang w:val="ca-ES"/>
        </w:rPr>
        <w:t xml:space="preserve">amb un mínim </w:t>
      </w:r>
      <w:r w:rsidR="00DF42CE">
        <w:rPr>
          <w:rFonts w:ascii="Arial" w:hAnsi="Arial" w:cs="Arial"/>
          <w:color w:val="FF0000"/>
          <w:sz w:val="22"/>
          <w:szCs w:val="22"/>
          <w:lang w:val="ca-ES"/>
        </w:rPr>
        <w:t>el 15 per cent</w:t>
      </w:r>
      <w:r w:rsidRPr="00822761">
        <w:rPr>
          <w:rFonts w:ascii="Arial" w:hAnsi="Arial" w:cs="Arial"/>
          <w:color w:val="FF0000"/>
          <w:sz w:val="22"/>
          <w:szCs w:val="22"/>
          <w:lang w:val="ca-ES"/>
        </w:rPr>
        <w:t xml:space="preserve">. </w:t>
      </w:r>
    </w:p>
    <w:p w:rsidR="00822761" w:rsidRPr="006D110A" w:rsidRDefault="00822761" w:rsidP="00822761">
      <w:pPr>
        <w:pStyle w:val="NormalWeb"/>
        <w:spacing w:before="0" w:beforeAutospacing="0" w:after="0" w:afterAutospacing="0" w:line="240" w:lineRule="auto"/>
        <w:ind w:left="720"/>
        <w:rPr>
          <w:rFonts w:ascii="Arial" w:hAnsi="Arial" w:cs="Arial"/>
          <w:sz w:val="22"/>
          <w:szCs w:val="22"/>
          <w:lang w:val="ca-ES"/>
        </w:rPr>
      </w:pPr>
    </w:p>
    <w:p w:rsidR="00822761" w:rsidRDefault="00822761" w:rsidP="00822761">
      <w:pPr>
        <w:pStyle w:val="NormalWeb"/>
        <w:spacing w:before="0" w:beforeAutospacing="0" w:after="0" w:afterAutospacing="0" w:line="240" w:lineRule="auto"/>
        <w:ind w:left="720"/>
        <w:rPr>
          <w:rFonts w:ascii="Arial" w:hAnsi="Arial" w:cs="Arial"/>
          <w:sz w:val="22"/>
          <w:szCs w:val="22"/>
          <w:lang w:val="ca-ES"/>
        </w:rPr>
      </w:pPr>
      <w:r w:rsidRPr="006D110A">
        <w:rPr>
          <w:rFonts w:ascii="Arial" w:hAnsi="Arial" w:cs="Arial"/>
          <w:sz w:val="22"/>
          <w:szCs w:val="22"/>
          <w:lang w:val="ca-ES"/>
        </w:rPr>
        <w:t>La bonificació s’aplicarà a la quota resultant d’aplicar, en el seu cas, les bonificacions a que es refereix l’apartat 1 d’aquest article</w:t>
      </w:r>
      <w:r>
        <w:rPr>
          <w:rFonts w:ascii="Arial" w:hAnsi="Arial" w:cs="Arial"/>
          <w:sz w:val="22"/>
          <w:szCs w:val="22"/>
          <w:lang w:val="ca-ES"/>
        </w:rPr>
        <w:t>.</w:t>
      </w:r>
    </w:p>
    <w:p w:rsidR="00822761" w:rsidRPr="006D110A" w:rsidRDefault="00822761" w:rsidP="00822761">
      <w:pPr>
        <w:pStyle w:val="NormalWeb"/>
        <w:spacing w:before="0" w:beforeAutospacing="0" w:after="0" w:afterAutospacing="0" w:line="240" w:lineRule="auto"/>
        <w:ind w:left="720"/>
        <w:rPr>
          <w:rFonts w:ascii="Arial" w:hAnsi="Arial" w:cs="Arial"/>
          <w:sz w:val="22"/>
          <w:szCs w:val="22"/>
          <w:lang w:val="ca-ES"/>
        </w:rPr>
      </w:pPr>
    </w:p>
    <w:p w:rsidR="00822761" w:rsidRPr="00822761" w:rsidRDefault="00822761" w:rsidP="00822761">
      <w:pPr>
        <w:pStyle w:val="NormalWeb"/>
        <w:numPr>
          <w:ilvl w:val="0"/>
          <w:numId w:val="2"/>
        </w:numPr>
        <w:spacing w:before="0" w:beforeAutospacing="0" w:after="0" w:afterAutospacing="0" w:line="240" w:lineRule="auto"/>
        <w:rPr>
          <w:rFonts w:ascii="Arial" w:hAnsi="Arial" w:cs="Arial"/>
          <w:color w:val="FF0000"/>
          <w:sz w:val="22"/>
          <w:szCs w:val="22"/>
          <w:lang w:val="ca-ES"/>
        </w:rPr>
      </w:pPr>
      <w:r w:rsidRPr="00822761">
        <w:rPr>
          <w:rFonts w:ascii="Arial" w:hAnsi="Arial" w:cs="Arial"/>
          <w:color w:val="FF0000"/>
          <w:sz w:val="22"/>
          <w:szCs w:val="22"/>
          <w:lang w:val="ca-ES"/>
        </w:rPr>
        <w:t xml:space="preserve">Una bonificació del </w:t>
      </w:r>
      <w:r w:rsidRPr="00822761">
        <w:rPr>
          <w:rFonts w:ascii="Arial" w:hAnsi="Arial" w:cs="Arial"/>
          <w:color w:val="FF0000"/>
          <w:sz w:val="22"/>
          <w:szCs w:val="22"/>
          <w:lang w:val="ca-ES"/>
        </w:rPr>
        <w:t>25</w:t>
      </w:r>
      <w:r w:rsidRPr="00822761">
        <w:rPr>
          <w:rFonts w:ascii="Arial" w:hAnsi="Arial" w:cs="Arial"/>
          <w:color w:val="FF0000"/>
          <w:sz w:val="22"/>
          <w:szCs w:val="22"/>
          <w:lang w:val="ca-ES"/>
        </w:rPr>
        <w:t xml:space="preserve">% de la quota corresponent pels subjectes passius que tributin per quota municipal i que:   </w:t>
      </w:r>
    </w:p>
    <w:p w:rsidR="00822761" w:rsidRDefault="00822761" w:rsidP="00822761">
      <w:pPr>
        <w:pStyle w:val="NormalWeb"/>
        <w:spacing w:before="0" w:beforeAutospacing="0" w:after="0" w:afterAutospacing="0" w:line="240" w:lineRule="auto"/>
        <w:ind w:left="1080"/>
        <w:rPr>
          <w:rFonts w:ascii="Arial" w:hAnsi="Arial" w:cs="Arial"/>
          <w:sz w:val="22"/>
          <w:szCs w:val="22"/>
          <w:lang w:val="ca-ES"/>
        </w:rPr>
      </w:pPr>
    </w:p>
    <w:p w:rsidR="00822761" w:rsidRPr="006D110A" w:rsidRDefault="00822761" w:rsidP="00822761">
      <w:pPr>
        <w:pStyle w:val="NormalWeb"/>
        <w:spacing w:before="0" w:beforeAutospacing="0" w:after="0" w:afterAutospacing="0" w:line="240" w:lineRule="auto"/>
        <w:ind w:left="1080"/>
        <w:rPr>
          <w:rFonts w:ascii="Arial" w:hAnsi="Arial" w:cs="Arial"/>
          <w:sz w:val="22"/>
          <w:szCs w:val="22"/>
          <w:lang w:val="ca-ES"/>
        </w:rPr>
      </w:pPr>
      <w:r>
        <w:rPr>
          <w:rFonts w:ascii="Arial" w:hAnsi="Arial" w:cs="Arial"/>
          <w:sz w:val="22"/>
          <w:szCs w:val="22"/>
          <w:lang w:val="ca-ES"/>
        </w:rPr>
        <w:t xml:space="preserve">- </w:t>
      </w:r>
      <w:r w:rsidRPr="006D110A">
        <w:rPr>
          <w:rFonts w:ascii="Arial" w:hAnsi="Arial" w:cs="Arial"/>
          <w:sz w:val="22"/>
          <w:szCs w:val="22"/>
          <w:lang w:val="ca-ES"/>
        </w:rPr>
        <w:t>Utilitzin o produeixin energia a partir d’instal·lacions d’aprofitament d’energia renovables  o sistemes de cogeneració. A aquest efectes  es consideren  instal·lacions per a l’aprofitament de les energies renovables  les contemplades i definides com a tals en el Pla de foment de les energies renovables. Es consideren  sistemes de cogeneració els equips  i instal·lacions que permetin la producció conjunta d’electricitat i energia tèrmica útil.</w:t>
      </w:r>
    </w:p>
    <w:p w:rsidR="00822761" w:rsidRPr="006D110A" w:rsidRDefault="00822761" w:rsidP="00822761">
      <w:pPr>
        <w:pStyle w:val="NormalWeb"/>
        <w:spacing w:before="0" w:beforeAutospacing="0" w:after="0" w:afterAutospacing="0" w:line="240" w:lineRule="auto"/>
        <w:ind w:left="1080"/>
        <w:rPr>
          <w:rFonts w:ascii="Arial" w:hAnsi="Arial" w:cs="Arial"/>
          <w:sz w:val="22"/>
          <w:szCs w:val="22"/>
          <w:lang w:val="ca-ES"/>
        </w:rPr>
      </w:pPr>
      <w:r>
        <w:rPr>
          <w:rFonts w:ascii="Arial" w:hAnsi="Arial" w:cs="Arial"/>
          <w:sz w:val="22"/>
          <w:szCs w:val="22"/>
          <w:lang w:val="ca-ES"/>
        </w:rPr>
        <w:lastRenderedPageBreak/>
        <w:t xml:space="preserve">- </w:t>
      </w:r>
      <w:r w:rsidRPr="006D110A">
        <w:rPr>
          <w:rFonts w:ascii="Arial" w:hAnsi="Arial" w:cs="Arial"/>
          <w:sz w:val="22"/>
          <w:szCs w:val="22"/>
          <w:lang w:val="ca-ES"/>
        </w:rPr>
        <w:t>Realitzin  les seves activitats industrials des de l’inici de la seva activitat o per trasllat posterior, en locals o instal·lacions allunyades de les zones més poblades del terme municipal.</w:t>
      </w:r>
    </w:p>
    <w:p w:rsidR="00822761" w:rsidRDefault="00822761" w:rsidP="00822761">
      <w:pPr>
        <w:pStyle w:val="NormalWeb"/>
        <w:spacing w:before="0" w:beforeAutospacing="0" w:after="0" w:afterAutospacing="0" w:line="240" w:lineRule="auto"/>
        <w:ind w:left="1080"/>
        <w:rPr>
          <w:rFonts w:ascii="Arial" w:hAnsi="Arial" w:cs="Arial"/>
          <w:sz w:val="22"/>
          <w:szCs w:val="22"/>
          <w:lang w:val="ca-ES"/>
        </w:rPr>
      </w:pPr>
    </w:p>
    <w:p w:rsidR="00822761" w:rsidRPr="006D110A" w:rsidRDefault="00822761" w:rsidP="00822761">
      <w:pPr>
        <w:pStyle w:val="NormalWeb"/>
        <w:spacing w:before="0" w:beforeAutospacing="0" w:after="0" w:afterAutospacing="0" w:line="240" w:lineRule="auto"/>
        <w:ind w:left="1080"/>
        <w:rPr>
          <w:rFonts w:ascii="Arial" w:hAnsi="Arial" w:cs="Arial"/>
          <w:sz w:val="22"/>
          <w:szCs w:val="22"/>
          <w:lang w:val="ca-ES"/>
        </w:rPr>
      </w:pPr>
      <w:r>
        <w:rPr>
          <w:rFonts w:ascii="Arial" w:hAnsi="Arial" w:cs="Arial"/>
          <w:sz w:val="22"/>
          <w:szCs w:val="22"/>
          <w:lang w:val="ca-ES"/>
        </w:rPr>
        <w:t xml:space="preserve">- </w:t>
      </w:r>
      <w:r w:rsidRPr="006D110A">
        <w:rPr>
          <w:rFonts w:ascii="Arial" w:hAnsi="Arial" w:cs="Arial"/>
          <w:sz w:val="22"/>
          <w:szCs w:val="22"/>
          <w:lang w:val="ca-ES"/>
        </w:rPr>
        <w:t>Estableixin un pla de transport per als seus treballadors  que tingui per objecte  reduir el consum d’energia i les emissions causades pel desplaçament al lloc de treball i fomentar els mitjans de transport més eficients, com el transport col·lectiu o el compartit.</w:t>
      </w:r>
    </w:p>
    <w:p w:rsidR="00822761" w:rsidRDefault="00822761" w:rsidP="00822761">
      <w:pPr>
        <w:pStyle w:val="NormalWeb"/>
        <w:spacing w:before="0" w:beforeAutospacing="0" w:after="0" w:afterAutospacing="0" w:line="240" w:lineRule="auto"/>
        <w:rPr>
          <w:rFonts w:ascii="Arial" w:hAnsi="Arial" w:cs="Arial"/>
          <w:sz w:val="22"/>
          <w:szCs w:val="22"/>
          <w:lang w:val="ca-ES"/>
        </w:rPr>
      </w:pPr>
    </w:p>
    <w:p w:rsidR="00822761" w:rsidRDefault="00822761" w:rsidP="00822761">
      <w:pPr>
        <w:pStyle w:val="NormalWeb"/>
        <w:spacing w:before="0" w:beforeAutospacing="0" w:after="0" w:afterAutospacing="0" w:line="240" w:lineRule="auto"/>
        <w:rPr>
          <w:rFonts w:ascii="Arial" w:hAnsi="Arial" w:cs="Arial"/>
          <w:sz w:val="22"/>
          <w:szCs w:val="22"/>
          <w:lang w:val="ca-ES"/>
        </w:rPr>
      </w:pPr>
      <w:r>
        <w:rPr>
          <w:rFonts w:ascii="Arial" w:hAnsi="Arial" w:cs="Arial"/>
          <w:sz w:val="22"/>
          <w:szCs w:val="22"/>
          <w:lang w:val="ca-ES"/>
        </w:rPr>
        <w:t xml:space="preserve">Aquesta </w:t>
      </w:r>
      <w:r w:rsidRPr="006D110A">
        <w:rPr>
          <w:rFonts w:ascii="Arial" w:hAnsi="Arial" w:cs="Arial"/>
          <w:sz w:val="22"/>
          <w:szCs w:val="22"/>
          <w:lang w:val="ca-ES"/>
        </w:rPr>
        <w:t xml:space="preserve">bonificació s’aplicarà  a la quota resultant  d’aplicar, en tot cas, les bonificacions a que es refereix  l’apartat 1 d’aquest article  i </w:t>
      </w:r>
      <w:r>
        <w:rPr>
          <w:rFonts w:ascii="Arial" w:hAnsi="Arial" w:cs="Arial"/>
          <w:sz w:val="22"/>
          <w:szCs w:val="22"/>
          <w:lang w:val="ca-ES"/>
        </w:rPr>
        <w:t xml:space="preserve">l´apartat a) </w:t>
      </w:r>
      <w:r w:rsidRPr="006D110A">
        <w:rPr>
          <w:rFonts w:ascii="Arial" w:hAnsi="Arial" w:cs="Arial"/>
          <w:sz w:val="22"/>
          <w:szCs w:val="22"/>
          <w:lang w:val="ca-ES"/>
        </w:rPr>
        <w:t>anterior</w:t>
      </w:r>
      <w:r>
        <w:rPr>
          <w:rFonts w:ascii="Arial" w:hAnsi="Arial" w:cs="Arial"/>
          <w:sz w:val="22"/>
          <w:szCs w:val="22"/>
          <w:lang w:val="ca-ES"/>
        </w:rPr>
        <w:t>.</w:t>
      </w:r>
    </w:p>
    <w:p w:rsidR="00822761" w:rsidRDefault="00822761" w:rsidP="00822761">
      <w:pPr>
        <w:pStyle w:val="NormalWeb"/>
        <w:spacing w:before="0" w:beforeAutospacing="0" w:after="0" w:afterAutospacing="0" w:line="240" w:lineRule="auto"/>
        <w:rPr>
          <w:rFonts w:ascii="Arial" w:hAnsi="Arial" w:cs="Arial"/>
          <w:sz w:val="22"/>
          <w:szCs w:val="22"/>
          <w:lang w:val="ca-ES"/>
        </w:rPr>
      </w:pPr>
    </w:p>
    <w:p w:rsidR="00822761" w:rsidRPr="00A772E3" w:rsidRDefault="00822761" w:rsidP="00822761">
      <w:pPr>
        <w:pStyle w:val="NormalWeb"/>
        <w:spacing w:before="0" w:beforeAutospacing="0" w:after="0" w:afterAutospacing="0" w:line="240" w:lineRule="auto"/>
        <w:rPr>
          <w:rFonts w:ascii="Arial" w:hAnsi="Arial" w:cs="Arial"/>
          <w:sz w:val="22"/>
          <w:szCs w:val="22"/>
          <w:lang w:val="ca-ES"/>
        </w:rPr>
      </w:pPr>
      <w:r w:rsidRPr="00A772E3">
        <w:rPr>
          <w:rFonts w:ascii="Arial" w:hAnsi="Arial" w:cs="Arial"/>
          <w:sz w:val="22"/>
          <w:szCs w:val="22"/>
          <w:lang w:val="ca-ES"/>
        </w:rPr>
        <w:t xml:space="preserve">3. A l´empara del que preveu la nota comú primera a la divisió 6 de les tarifes de l´impost, quan els locals en què realitzin les activitats classificades en aquesta divisió restin tancats més de tres mesos per la realització d´obres majors per a les quals es requereixi l´obtenció de llicència urbanística, la quota corresponent es reduirà en proporció al nombre de dies que resti tancat el local. </w:t>
      </w:r>
    </w:p>
    <w:p w:rsidR="00822761" w:rsidRPr="00A772E3" w:rsidRDefault="00822761" w:rsidP="00822761">
      <w:pPr>
        <w:pStyle w:val="NormalWeb"/>
        <w:spacing w:before="0" w:beforeAutospacing="0" w:after="0" w:afterAutospacing="0" w:line="240" w:lineRule="auto"/>
        <w:rPr>
          <w:rFonts w:ascii="Arial" w:hAnsi="Arial" w:cs="Arial"/>
          <w:sz w:val="22"/>
          <w:szCs w:val="22"/>
          <w:lang w:val="ca-ES"/>
        </w:rPr>
      </w:pPr>
    </w:p>
    <w:p w:rsidR="00822761" w:rsidRPr="00A772E3" w:rsidRDefault="00822761" w:rsidP="00822761">
      <w:pPr>
        <w:pStyle w:val="NormalWeb"/>
        <w:spacing w:before="0" w:beforeAutospacing="0" w:after="0" w:afterAutospacing="0" w:line="240" w:lineRule="auto"/>
        <w:rPr>
          <w:rFonts w:ascii="Arial" w:hAnsi="Arial" w:cs="Arial"/>
          <w:sz w:val="22"/>
          <w:szCs w:val="22"/>
          <w:lang w:val="ca-ES"/>
        </w:rPr>
      </w:pPr>
      <w:r w:rsidRPr="00A772E3">
        <w:rPr>
          <w:rFonts w:ascii="Arial" w:hAnsi="Arial" w:cs="Arial"/>
          <w:sz w:val="22"/>
          <w:szCs w:val="22"/>
          <w:lang w:val="ca-ES"/>
        </w:rPr>
        <w:t>4. A l´empara del que preveu la nota comú segona a la divisió 6 de les tarifes de l´impost, quan es dugui a terme obres a les vies públiques, que tinguin una duració superior als tres mesos i afectin als locals en què es realitzin activitats classificades en aquesta divisió que tributin per quota municipal, es concedirà una reducció de fins al 80% de la quota corresponent, atenent al grau d´afectació dels locals per les dites obres.</w:t>
      </w:r>
    </w:p>
    <w:p w:rsidR="00822761" w:rsidRPr="006D110A" w:rsidRDefault="00822761" w:rsidP="00822761">
      <w:pPr>
        <w:pStyle w:val="NormalWeb"/>
        <w:spacing w:before="0" w:beforeAutospacing="0" w:after="0" w:afterAutospacing="0" w:line="240" w:lineRule="auto"/>
        <w:rPr>
          <w:rFonts w:ascii="Arial" w:hAnsi="Arial" w:cs="Arial"/>
          <w:sz w:val="22"/>
          <w:szCs w:val="22"/>
          <w:lang w:val="ca-ES"/>
        </w:rPr>
      </w:pPr>
    </w:p>
    <w:p w:rsidR="00822761" w:rsidRDefault="00822761" w:rsidP="00822761">
      <w:pPr>
        <w:spacing w:before="0" w:after="0"/>
        <w:jc w:val="both"/>
        <w:rPr>
          <w:rFonts w:cs="Arial"/>
          <w:b/>
        </w:rPr>
      </w:pPr>
      <w:r w:rsidRPr="006D110A">
        <w:rPr>
          <w:rFonts w:cs="Arial"/>
          <w:b/>
        </w:rPr>
        <w:t xml:space="preserve">Article </w:t>
      </w:r>
      <w:r>
        <w:rPr>
          <w:rFonts w:cs="Arial"/>
          <w:b/>
        </w:rPr>
        <w:t>7</w:t>
      </w:r>
      <w:r w:rsidRPr="006D110A">
        <w:rPr>
          <w:rFonts w:cs="Arial"/>
          <w:b/>
        </w:rPr>
        <w:t xml:space="preserve">è. </w:t>
      </w:r>
      <w:r>
        <w:rPr>
          <w:rFonts w:cs="Arial"/>
          <w:b/>
        </w:rPr>
        <w:t>Procediment de concessió d´exempcions i bonificacions</w:t>
      </w:r>
    </w:p>
    <w:p w:rsidR="00822761" w:rsidRDefault="00822761" w:rsidP="00822761">
      <w:pPr>
        <w:spacing w:before="0" w:after="0"/>
        <w:jc w:val="both"/>
      </w:pPr>
    </w:p>
    <w:p w:rsidR="00822761" w:rsidRDefault="00822761" w:rsidP="00822761">
      <w:pPr>
        <w:spacing w:before="0" w:after="0"/>
        <w:jc w:val="both"/>
      </w:pPr>
      <w:r>
        <w:t xml:space="preserve">1. Les </w:t>
      </w:r>
      <w:proofErr w:type="spellStart"/>
      <w:r>
        <w:t>sol.licituds</w:t>
      </w:r>
      <w:proofErr w:type="spellEnd"/>
      <w:r>
        <w:t xml:space="preserve"> per al reconeixement dels beneficis fiscals regulats en els articles 5è i 6è d´aquesta ordenança amb caràcter pregat s´han de presentar, juntament amb la declaració d´alta en  l´ impost a l´entitat que dugui a terme la gestió censal, i hauran d´anar acompanyades de la documentació acreditativa. </w:t>
      </w:r>
    </w:p>
    <w:p w:rsidR="00822761" w:rsidRDefault="00822761" w:rsidP="00822761">
      <w:pPr>
        <w:spacing w:before="0" w:after="0"/>
        <w:jc w:val="both"/>
      </w:pPr>
      <w:r>
        <w:t xml:space="preserve">L´acord pel qual s´accedeixi a la petició fixarà l´exercici des del qual el benefici s´entén concedit. </w:t>
      </w:r>
    </w:p>
    <w:p w:rsidR="00822761" w:rsidRDefault="00822761" w:rsidP="00822761">
      <w:pPr>
        <w:spacing w:before="0" w:after="0"/>
        <w:jc w:val="both"/>
      </w:pPr>
    </w:p>
    <w:p w:rsidR="00822761" w:rsidRDefault="00822761" w:rsidP="00822761">
      <w:pPr>
        <w:spacing w:before="0" w:after="0"/>
        <w:jc w:val="both"/>
      </w:pPr>
      <w:r>
        <w:t xml:space="preserve">2. Els beneficis </w:t>
      </w:r>
      <w:proofErr w:type="spellStart"/>
      <w:r>
        <w:t>sol.licitats</w:t>
      </w:r>
      <w:proofErr w:type="spellEnd"/>
      <w:r>
        <w:t xml:space="preserve"> abans que la liquidació corresponent adquireixi fermesa tindran efectes des de l´inici del període impositiu a què es refereix la </w:t>
      </w:r>
      <w:proofErr w:type="spellStart"/>
      <w:r>
        <w:t>sol.licitud</w:t>
      </w:r>
      <w:proofErr w:type="spellEnd"/>
      <w:r>
        <w:t xml:space="preserve">, sempre que en la data de </w:t>
      </w:r>
      <w:proofErr w:type="spellStart"/>
      <w:r>
        <w:t>l´acreditament</w:t>
      </w:r>
      <w:proofErr w:type="spellEnd"/>
      <w:r>
        <w:t xml:space="preserve"> del tribut haguessin concorregut els requisits legalment exigibles per la gaudiment de l´exempció. </w:t>
      </w:r>
    </w:p>
    <w:p w:rsidR="00822761" w:rsidRDefault="00822761" w:rsidP="00822761">
      <w:pPr>
        <w:spacing w:before="0" w:after="0"/>
        <w:jc w:val="both"/>
      </w:pPr>
    </w:p>
    <w:p w:rsidR="00822761" w:rsidRDefault="00822761" w:rsidP="00822761">
      <w:pPr>
        <w:spacing w:before="0" w:after="0"/>
        <w:jc w:val="both"/>
        <w:rPr>
          <w:rFonts w:cs="Arial"/>
          <w:b/>
        </w:rPr>
      </w:pPr>
      <w:r>
        <w:t xml:space="preserve">3.Les reduccions regulades en els apartat 3 i 4 de l´article anterior es concediran per l´Ajuntament a </w:t>
      </w:r>
      <w:proofErr w:type="spellStart"/>
      <w:r>
        <w:t>sol.licitud</w:t>
      </w:r>
      <w:proofErr w:type="spellEnd"/>
      <w:r>
        <w:t xml:space="preserve"> dels contribuents afectats. L´acord de concessió fixarà el percentatge de reducció i inclourà, si s´escau, el reconeixement del dret a la devolució de l´import reduït.</w:t>
      </w:r>
    </w:p>
    <w:p w:rsidR="00822761" w:rsidRDefault="00822761" w:rsidP="00822761">
      <w:pPr>
        <w:spacing w:before="0" w:after="0"/>
        <w:jc w:val="both"/>
        <w:rPr>
          <w:rFonts w:cs="Arial"/>
          <w:b/>
        </w:rPr>
      </w:pPr>
    </w:p>
    <w:p w:rsidR="00822761" w:rsidRDefault="00822761" w:rsidP="00822761">
      <w:pPr>
        <w:spacing w:before="0" w:after="0"/>
        <w:jc w:val="both"/>
        <w:rPr>
          <w:rFonts w:cs="Arial"/>
          <w:b/>
        </w:rPr>
      </w:pPr>
      <w:r>
        <w:rPr>
          <w:rFonts w:cs="Arial"/>
          <w:b/>
        </w:rPr>
        <w:t xml:space="preserve">Article 8è. </w:t>
      </w:r>
      <w:r w:rsidRPr="006D110A">
        <w:rPr>
          <w:rFonts w:cs="Arial"/>
          <w:b/>
        </w:rPr>
        <w:t>Quota tributària</w:t>
      </w:r>
    </w:p>
    <w:p w:rsidR="00822761" w:rsidRPr="006D110A" w:rsidRDefault="00822761" w:rsidP="00822761">
      <w:pPr>
        <w:spacing w:before="0" w:after="0"/>
        <w:jc w:val="both"/>
        <w:rPr>
          <w:rFonts w:cs="Arial"/>
          <w:b/>
          <w:i/>
        </w:rPr>
      </w:pPr>
    </w:p>
    <w:p w:rsidR="00822761" w:rsidRDefault="00822761" w:rsidP="00822761">
      <w:pPr>
        <w:widowControl w:val="0"/>
        <w:spacing w:before="0" w:after="0"/>
        <w:jc w:val="both"/>
        <w:rPr>
          <w:rFonts w:cs="Arial"/>
          <w:snapToGrid w:val="0"/>
        </w:rPr>
      </w:pPr>
      <w:r>
        <w:rPr>
          <w:rFonts w:cs="Arial"/>
          <w:snapToGrid w:val="0"/>
        </w:rPr>
        <w:t>1.</w:t>
      </w:r>
      <w:r w:rsidRPr="006D110A">
        <w:rPr>
          <w:rFonts w:cs="Arial"/>
          <w:snapToGrid w:val="0"/>
        </w:rPr>
        <w:t>La quota tributaria serà la resultant d’aplicar a les tarifes</w:t>
      </w:r>
      <w:r>
        <w:rPr>
          <w:rFonts w:cs="Arial"/>
          <w:snapToGrid w:val="0"/>
        </w:rPr>
        <w:t xml:space="preserve"> de l´impost, </w:t>
      </w:r>
      <w:r w:rsidRPr="006D110A">
        <w:rPr>
          <w:rFonts w:cs="Arial"/>
          <w:snapToGrid w:val="0"/>
        </w:rPr>
        <w:t xml:space="preserve"> els coeficients </w:t>
      </w:r>
      <w:r>
        <w:rPr>
          <w:rFonts w:cs="Arial"/>
          <w:snapToGrid w:val="0"/>
        </w:rPr>
        <w:t>de ponderació i situació que es detallen a continuació</w:t>
      </w:r>
      <w:r w:rsidRPr="006D110A">
        <w:rPr>
          <w:rFonts w:cs="Arial"/>
          <w:snapToGrid w:val="0"/>
        </w:rPr>
        <w:t xml:space="preserve"> i les bonificacions establertes en aquesta ordenança.</w:t>
      </w:r>
    </w:p>
    <w:p w:rsidR="00822761" w:rsidRPr="006D110A" w:rsidRDefault="00822761" w:rsidP="00822761">
      <w:pPr>
        <w:widowControl w:val="0"/>
        <w:spacing w:before="0" w:after="0"/>
        <w:jc w:val="both"/>
        <w:rPr>
          <w:rFonts w:cs="Arial"/>
          <w:snapToGrid w:val="0"/>
        </w:rPr>
      </w:pPr>
    </w:p>
    <w:p w:rsidR="00822761" w:rsidRDefault="00822761" w:rsidP="00822761">
      <w:pPr>
        <w:widowControl w:val="0"/>
        <w:spacing w:before="0" w:after="0"/>
        <w:jc w:val="both"/>
        <w:rPr>
          <w:rFonts w:cs="Arial"/>
          <w:snapToGrid w:val="0"/>
        </w:rPr>
      </w:pPr>
      <w:r>
        <w:rPr>
          <w:rFonts w:cs="Arial"/>
          <w:snapToGrid w:val="0"/>
        </w:rPr>
        <w:t>2.</w:t>
      </w:r>
      <w:r w:rsidRPr="006D110A">
        <w:rPr>
          <w:rFonts w:cs="Arial"/>
          <w:snapToGrid w:val="0"/>
        </w:rPr>
        <w:t>Sobre la quota fixada per les tarifes del impost s’aplica prime</w:t>
      </w:r>
      <w:r>
        <w:rPr>
          <w:rFonts w:cs="Arial"/>
          <w:snapToGrid w:val="0"/>
        </w:rPr>
        <w:t>r</w:t>
      </w:r>
      <w:r w:rsidRPr="006D110A">
        <w:rPr>
          <w:rFonts w:cs="Arial"/>
          <w:snapToGrid w:val="0"/>
        </w:rPr>
        <w:t xml:space="preserve"> un </w:t>
      </w:r>
      <w:r w:rsidRPr="00E61B84">
        <w:rPr>
          <w:rFonts w:cs="Arial"/>
          <w:b/>
          <w:snapToGrid w:val="0"/>
        </w:rPr>
        <w:t>coeficient de ponderació</w:t>
      </w:r>
      <w:r w:rsidRPr="006D110A">
        <w:rPr>
          <w:rFonts w:cs="Arial"/>
          <w:snapToGrid w:val="0"/>
        </w:rPr>
        <w:t xml:space="preserve"> determinat en funció del import net de la xifra de negocis del subjecte passiu.</w:t>
      </w:r>
      <w:r>
        <w:rPr>
          <w:rFonts w:cs="Arial"/>
          <w:snapToGrid w:val="0"/>
        </w:rPr>
        <w:t xml:space="preserve"> </w:t>
      </w:r>
      <w:r w:rsidRPr="006D110A">
        <w:rPr>
          <w:rFonts w:cs="Arial"/>
          <w:snapToGrid w:val="0"/>
        </w:rPr>
        <w:t>Aquest coeficient es determinarà d’acord amb el següent quadre:</w:t>
      </w:r>
    </w:p>
    <w:p w:rsidR="00822761" w:rsidRPr="006D110A" w:rsidRDefault="00822761" w:rsidP="00822761">
      <w:pPr>
        <w:widowControl w:val="0"/>
        <w:spacing w:before="0" w:after="0"/>
        <w:jc w:val="both"/>
        <w:rPr>
          <w:rFonts w:cs="Arial"/>
          <w:snapToGrid w:val="0"/>
        </w:rPr>
      </w:pPr>
    </w:p>
    <w:tbl>
      <w:tblPr>
        <w:tblW w:w="0" w:type="auto"/>
        <w:tblLook w:val="01E0" w:firstRow="1" w:lastRow="1" w:firstColumn="1" w:lastColumn="1" w:noHBand="0" w:noVBand="0"/>
      </w:tblPr>
      <w:tblGrid>
        <w:gridCol w:w="5542"/>
        <w:gridCol w:w="2962"/>
      </w:tblGrid>
      <w:tr w:rsidR="00822761" w:rsidRPr="006D110A" w:rsidTr="00AA71DA">
        <w:tc>
          <w:tcPr>
            <w:tcW w:w="5542" w:type="dxa"/>
            <w:shd w:val="clear" w:color="auto" w:fill="auto"/>
          </w:tcPr>
          <w:p w:rsidR="00822761" w:rsidRPr="006D110A" w:rsidRDefault="00822761" w:rsidP="00AA71DA">
            <w:pPr>
              <w:widowControl w:val="0"/>
              <w:spacing w:before="0" w:after="0"/>
              <w:jc w:val="both"/>
              <w:rPr>
                <w:rFonts w:cs="Arial"/>
                <w:snapToGrid w:val="0"/>
              </w:rPr>
            </w:pPr>
            <w:r w:rsidRPr="006D110A">
              <w:rPr>
                <w:rFonts w:cs="Arial"/>
                <w:snapToGrid w:val="0"/>
              </w:rPr>
              <w:t>Import net de la xifra de negocis (euros)</w:t>
            </w:r>
          </w:p>
        </w:tc>
        <w:tc>
          <w:tcPr>
            <w:tcW w:w="2962" w:type="dxa"/>
            <w:shd w:val="clear" w:color="auto" w:fill="auto"/>
          </w:tcPr>
          <w:p w:rsidR="00822761" w:rsidRPr="006D110A" w:rsidRDefault="00822761" w:rsidP="00AA71DA">
            <w:pPr>
              <w:widowControl w:val="0"/>
              <w:spacing w:before="0" w:after="0"/>
              <w:jc w:val="both"/>
              <w:rPr>
                <w:rFonts w:cs="Arial"/>
                <w:snapToGrid w:val="0"/>
              </w:rPr>
            </w:pPr>
            <w:r w:rsidRPr="006D110A">
              <w:rPr>
                <w:rFonts w:cs="Arial"/>
                <w:snapToGrid w:val="0"/>
              </w:rPr>
              <w:t>coeficient</w:t>
            </w:r>
          </w:p>
        </w:tc>
      </w:tr>
      <w:tr w:rsidR="00822761" w:rsidRPr="006D110A" w:rsidTr="00AA71DA">
        <w:tc>
          <w:tcPr>
            <w:tcW w:w="5542" w:type="dxa"/>
            <w:shd w:val="clear" w:color="auto" w:fill="auto"/>
          </w:tcPr>
          <w:p w:rsidR="00822761" w:rsidRPr="006D110A" w:rsidRDefault="00822761" w:rsidP="00AA71DA">
            <w:pPr>
              <w:widowControl w:val="0"/>
              <w:spacing w:before="0" w:after="0"/>
              <w:jc w:val="both"/>
              <w:rPr>
                <w:rFonts w:cs="Arial"/>
                <w:snapToGrid w:val="0"/>
              </w:rPr>
            </w:pPr>
            <w:r w:rsidRPr="006D110A">
              <w:rPr>
                <w:rFonts w:cs="Arial"/>
                <w:snapToGrid w:val="0"/>
              </w:rPr>
              <w:t>Des de 1.000.000,00 fins a 5.000.000,00</w:t>
            </w:r>
          </w:p>
        </w:tc>
        <w:tc>
          <w:tcPr>
            <w:tcW w:w="2962" w:type="dxa"/>
            <w:shd w:val="clear" w:color="auto" w:fill="auto"/>
          </w:tcPr>
          <w:p w:rsidR="00822761" w:rsidRPr="006D110A" w:rsidRDefault="00822761" w:rsidP="00AA71DA">
            <w:pPr>
              <w:widowControl w:val="0"/>
              <w:spacing w:before="0" w:after="0"/>
              <w:jc w:val="both"/>
              <w:rPr>
                <w:rFonts w:cs="Arial"/>
                <w:snapToGrid w:val="0"/>
              </w:rPr>
            </w:pPr>
            <w:r w:rsidRPr="006D110A">
              <w:rPr>
                <w:rFonts w:cs="Arial"/>
                <w:snapToGrid w:val="0"/>
              </w:rPr>
              <w:t>1,29</w:t>
            </w:r>
          </w:p>
        </w:tc>
      </w:tr>
      <w:tr w:rsidR="00822761" w:rsidRPr="006D110A" w:rsidTr="00AA71DA">
        <w:tc>
          <w:tcPr>
            <w:tcW w:w="5542" w:type="dxa"/>
            <w:shd w:val="clear" w:color="auto" w:fill="auto"/>
          </w:tcPr>
          <w:p w:rsidR="00822761" w:rsidRPr="006D110A" w:rsidRDefault="00822761" w:rsidP="00AA71DA">
            <w:pPr>
              <w:widowControl w:val="0"/>
              <w:spacing w:before="0" w:after="0"/>
              <w:jc w:val="both"/>
              <w:rPr>
                <w:rFonts w:cs="Arial"/>
                <w:snapToGrid w:val="0"/>
              </w:rPr>
            </w:pPr>
            <w:r w:rsidRPr="006D110A">
              <w:rPr>
                <w:rFonts w:cs="Arial"/>
                <w:snapToGrid w:val="0"/>
              </w:rPr>
              <w:lastRenderedPageBreak/>
              <w:t>Des de  5.000.000,01 fins a 10.000.000,00</w:t>
            </w:r>
          </w:p>
        </w:tc>
        <w:tc>
          <w:tcPr>
            <w:tcW w:w="2962" w:type="dxa"/>
            <w:shd w:val="clear" w:color="auto" w:fill="auto"/>
          </w:tcPr>
          <w:p w:rsidR="00822761" w:rsidRPr="006D110A" w:rsidRDefault="00822761" w:rsidP="00AA71DA">
            <w:pPr>
              <w:widowControl w:val="0"/>
              <w:spacing w:before="0" w:after="0"/>
              <w:jc w:val="both"/>
              <w:rPr>
                <w:rFonts w:cs="Arial"/>
                <w:snapToGrid w:val="0"/>
              </w:rPr>
            </w:pPr>
            <w:r w:rsidRPr="006D110A">
              <w:rPr>
                <w:rFonts w:cs="Arial"/>
                <w:snapToGrid w:val="0"/>
              </w:rPr>
              <w:t>1,30</w:t>
            </w:r>
          </w:p>
        </w:tc>
      </w:tr>
      <w:tr w:rsidR="00822761" w:rsidRPr="006D110A" w:rsidTr="00AA71DA">
        <w:tc>
          <w:tcPr>
            <w:tcW w:w="5542" w:type="dxa"/>
            <w:shd w:val="clear" w:color="auto" w:fill="auto"/>
          </w:tcPr>
          <w:p w:rsidR="00822761" w:rsidRPr="006D110A" w:rsidRDefault="00822761" w:rsidP="00AA71DA">
            <w:pPr>
              <w:widowControl w:val="0"/>
              <w:spacing w:before="0" w:after="0"/>
              <w:jc w:val="both"/>
              <w:rPr>
                <w:rFonts w:cs="Arial"/>
                <w:snapToGrid w:val="0"/>
              </w:rPr>
            </w:pPr>
            <w:r w:rsidRPr="006D110A">
              <w:rPr>
                <w:rFonts w:cs="Arial"/>
                <w:snapToGrid w:val="0"/>
              </w:rPr>
              <w:t>Des de 10.000.000,01 fins a  50.000.000,00</w:t>
            </w:r>
          </w:p>
        </w:tc>
        <w:tc>
          <w:tcPr>
            <w:tcW w:w="2962" w:type="dxa"/>
            <w:shd w:val="clear" w:color="auto" w:fill="auto"/>
          </w:tcPr>
          <w:p w:rsidR="00822761" w:rsidRPr="006D110A" w:rsidRDefault="00822761" w:rsidP="00AA71DA">
            <w:pPr>
              <w:widowControl w:val="0"/>
              <w:spacing w:before="0" w:after="0"/>
              <w:jc w:val="both"/>
              <w:rPr>
                <w:rFonts w:cs="Arial"/>
                <w:snapToGrid w:val="0"/>
              </w:rPr>
            </w:pPr>
            <w:r w:rsidRPr="006D110A">
              <w:rPr>
                <w:rFonts w:cs="Arial"/>
                <w:snapToGrid w:val="0"/>
              </w:rPr>
              <w:t>1,32</w:t>
            </w:r>
          </w:p>
        </w:tc>
      </w:tr>
      <w:tr w:rsidR="00822761" w:rsidRPr="006D110A" w:rsidTr="00AA71DA">
        <w:tc>
          <w:tcPr>
            <w:tcW w:w="5542" w:type="dxa"/>
            <w:shd w:val="clear" w:color="auto" w:fill="auto"/>
          </w:tcPr>
          <w:p w:rsidR="00822761" w:rsidRPr="006D110A" w:rsidRDefault="00822761" w:rsidP="00AA71DA">
            <w:pPr>
              <w:widowControl w:val="0"/>
              <w:spacing w:before="0" w:after="0"/>
              <w:jc w:val="both"/>
              <w:rPr>
                <w:rFonts w:cs="Arial"/>
                <w:snapToGrid w:val="0"/>
              </w:rPr>
            </w:pPr>
            <w:r w:rsidRPr="006D110A">
              <w:rPr>
                <w:rFonts w:cs="Arial"/>
                <w:snapToGrid w:val="0"/>
              </w:rPr>
              <w:t>Des de 50.000.000,01 fins  a 100.000.000</w:t>
            </w:r>
          </w:p>
        </w:tc>
        <w:tc>
          <w:tcPr>
            <w:tcW w:w="2962" w:type="dxa"/>
            <w:shd w:val="clear" w:color="auto" w:fill="auto"/>
          </w:tcPr>
          <w:p w:rsidR="00822761" w:rsidRPr="006D110A" w:rsidRDefault="00822761" w:rsidP="00AA71DA">
            <w:pPr>
              <w:widowControl w:val="0"/>
              <w:spacing w:before="0" w:after="0"/>
              <w:jc w:val="both"/>
              <w:rPr>
                <w:rFonts w:cs="Arial"/>
                <w:snapToGrid w:val="0"/>
              </w:rPr>
            </w:pPr>
            <w:r w:rsidRPr="006D110A">
              <w:rPr>
                <w:rFonts w:cs="Arial"/>
                <w:snapToGrid w:val="0"/>
              </w:rPr>
              <w:t>1,33</w:t>
            </w:r>
          </w:p>
        </w:tc>
      </w:tr>
      <w:tr w:rsidR="00822761" w:rsidRPr="006D110A" w:rsidTr="00AA71DA">
        <w:tc>
          <w:tcPr>
            <w:tcW w:w="5542" w:type="dxa"/>
            <w:shd w:val="clear" w:color="auto" w:fill="auto"/>
          </w:tcPr>
          <w:p w:rsidR="00822761" w:rsidRPr="006D110A" w:rsidRDefault="00822761" w:rsidP="00AA71DA">
            <w:pPr>
              <w:widowControl w:val="0"/>
              <w:spacing w:before="0" w:after="0"/>
              <w:jc w:val="both"/>
              <w:rPr>
                <w:rFonts w:cs="Arial"/>
                <w:snapToGrid w:val="0"/>
              </w:rPr>
            </w:pPr>
            <w:r w:rsidRPr="006D110A">
              <w:rPr>
                <w:rFonts w:cs="Arial"/>
                <w:snapToGrid w:val="0"/>
              </w:rPr>
              <w:t>Mes de 100.000.000,00</w:t>
            </w:r>
          </w:p>
        </w:tc>
        <w:tc>
          <w:tcPr>
            <w:tcW w:w="2962" w:type="dxa"/>
            <w:shd w:val="clear" w:color="auto" w:fill="auto"/>
          </w:tcPr>
          <w:p w:rsidR="00822761" w:rsidRPr="006D110A" w:rsidRDefault="00822761" w:rsidP="00AA71DA">
            <w:pPr>
              <w:widowControl w:val="0"/>
              <w:spacing w:before="0" w:after="0"/>
              <w:jc w:val="both"/>
              <w:rPr>
                <w:rFonts w:cs="Arial"/>
                <w:snapToGrid w:val="0"/>
              </w:rPr>
            </w:pPr>
            <w:r w:rsidRPr="006D110A">
              <w:rPr>
                <w:rFonts w:cs="Arial"/>
                <w:snapToGrid w:val="0"/>
              </w:rPr>
              <w:t>1,35</w:t>
            </w:r>
          </w:p>
        </w:tc>
      </w:tr>
      <w:tr w:rsidR="00822761" w:rsidRPr="006D110A" w:rsidTr="00AA71DA">
        <w:tc>
          <w:tcPr>
            <w:tcW w:w="5542" w:type="dxa"/>
            <w:shd w:val="clear" w:color="auto" w:fill="auto"/>
          </w:tcPr>
          <w:p w:rsidR="00822761" w:rsidRPr="006D110A" w:rsidRDefault="00822761" w:rsidP="00AA71DA">
            <w:pPr>
              <w:widowControl w:val="0"/>
              <w:spacing w:before="0" w:after="0"/>
              <w:jc w:val="both"/>
              <w:rPr>
                <w:rFonts w:cs="Arial"/>
                <w:snapToGrid w:val="0"/>
              </w:rPr>
            </w:pPr>
            <w:r w:rsidRPr="006D110A">
              <w:rPr>
                <w:rFonts w:cs="Arial"/>
                <w:snapToGrid w:val="0"/>
              </w:rPr>
              <w:t>Sense Xifra neta de negoci</w:t>
            </w:r>
          </w:p>
        </w:tc>
        <w:tc>
          <w:tcPr>
            <w:tcW w:w="2962" w:type="dxa"/>
            <w:shd w:val="clear" w:color="auto" w:fill="auto"/>
          </w:tcPr>
          <w:p w:rsidR="00822761" w:rsidRPr="006D110A" w:rsidRDefault="00822761" w:rsidP="00AA71DA">
            <w:pPr>
              <w:widowControl w:val="0"/>
              <w:spacing w:before="0" w:after="0"/>
              <w:jc w:val="both"/>
              <w:rPr>
                <w:rFonts w:cs="Arial"/>
                <w:snapToGrid w:val="0"/>
              </w:rPr>
            </w:pPr>
            <w:r w:rsidRPr="006D110A">
              <w:rPr>
                <w:rFonts w:cs="Arial"/>
                <w:snapToGrid w:val="0"/>
              </w:rPr>
              <w:t>1,31</w:t>
            </w:r>
          </w:p>
        </w:tc>
      </w:tr>
    </w:tbl>
    <w:p w:rsidR="00822761" w:rsidRDefault="00822761" w:rsidP="00822761">
      <w:pPr>
        <w:widowControl w:val="0"/>
        <w:jc w:val="both"/>
        <w:rPr>
          <w:rFonts w:cs="Arial"/>
          <w:snapToGrid w:val="0"/>
        </w:rPr>
      </w:pPr>
      <w:bookmarkStart w:id="0" w:name="_Hlk527481195"/>
      <w:r>
        <w:t>Als efectes de l´aplicació d´aquest coeficient, l´import net de la xifra de negocis del subjecte passiu serà el corresponent al conjunt d´activitats econòmiques exercides pel mateix i es determinarà d ´acord amb allò previst en la lletra C) de l´apartat 1 de l´article 5è d´aquesta ordenança.</w:t>
      </w:r>
    </w:p>
    <w:p w:rsidR="00822761" w:rsidRPr="00716318" w:rsidRDefault="00822761" w:rsidP="00822761">
      <w:pPr>
        <w:widowControl w:val="0"/>
        <w:jc w:val="both"/>
        <w:rPr>
          <w:rFonts w:cs="Arial"/>
          <w:snapToGrid w:val="0"/>
        </w:rPr>
      </w:pPr>
      <w:r>
        <w:rPr>
          <w:rFonts w:cs="Arial"/>
          <w:snapToGrid w:val="0"/>
        </w:rPr>
        <w:t xml:space="preserve">3. </w:t>
      </w:r>
      <w:r>
        <w:t>Sobre les quotes incrementades per aplicació del coeficient assenyalat a l´apartat anterior d´aquesta ordenança, i atenent la categoria fiscal de la via pública on radica físicament el local en què es realitza l´activitat econòmica, s´estableix la taula de coeficients següents:</w:t>
      </w:r>
    </w:p>
    <w:p w:rsidR="00822761" w:rsidRPr="00716318" w:rsidRDefault="00822761" w:rsidP="00822761">
      <w:pPr>
        <w:widowControl w:val="0"/>
        <w:numPr>
          <w:ilvl w:val="1"/>
          <w:numId w:val="1"/>
        </w:numPr>
        <w:spacing w:after="0"/>
        <w:jc w:val="both"/>
        <w:rPr>
          <w:rFonts w:cs="Arial"/>
          <w:snapToGrid w:val="0"/>
        </w:rPr>
      </w:pPr>
      <w:r w:rsidRPr="00716318">
        <w:rPr>
          <w:rFonts w:cs="Arial"/>
          <w:snapToGrid w:val="0"/>
        </w:rPr>
        <w:t>Situats en carrers qualificats de 1ª. Categoria: 1,76</w:t>
      </w:r>
    </w:p>
    <w:p w:rsidR="00822761" w:rsidRPr="00716318" w:rsidRDefault="00822761" w:rsidP="00822761">
      <w:pPr>
        <w:widowControl w:val="0"/>
        <w:ind w:left="1416"/>
        <w:jc w:val="both"/>
        <w:rPr>
          <w:rFonts w:cs="Arial"/>
          <w:snapToGrid w:val="0"/>
        </w:rPr>
      </w:pPr>
      <w:r w:rsidRPr="00716318">
        <w:rPr>
          <w:rFonts w:cs="Arial"/>
          <w:snapToGrid w:val="0"/>
        </w:rPr>
        <w:t>a.1) Aquests carrers de 1ª Categoria són tot el nucli urbà a excepció de les vies publiques qualificades de 2ª. Categoria.</w:t>
      </w:r>
    </w:p>
    <w:p w:rsidR="00822761" w:rsidRPr="00716318" w:rsidRDefault="00822761" w:rsidP="00822761">
      <w:pPr>
        <w:widowControl w:val="0"/>
        <w:numPr>
          <w:ilvl w:val="1"/>
          <w:numId w:val="1"/>
        </w:numPr>
        <w:spacing w:after="0"/>
        <w:jc w:val="both"/>
        <w:rPr>
          <w:rFonts w:cs="Arial"/>
          <w:snapToGrid w:val="0"/>
        </w:rPr>
      </w:pPr>
      <w:r w:rsidRPr="00716318">
        <w:rPr>
          <w:rFonts w:cs="Arial"/>
          <w:snapToGrid w:val="0"/>
        </w:rPr>
        <w:t>Situats en carrers qualificats de 2ª. Categoria: 1,61</w:t>
      </w:r>
    </w:p>
    <w:p w:rsidR="00822761" w:rsidRPr="00716318" w:rsidRDefault="00822761" w:rsidP="00822761">
      <w:pPr>
        <w:widowControl w:val="0"/>
        <w:ind w:left="1416"/>
        <w:jc w:val="both"/>
        <w:rPr>
          <w:rFonts w:cs="Arial"/>
          <w:snapToGrid w:val="0"/>
        </w:rPr>
      </w:pPr>
      <w:r w:rsidRPr="00716318">
        <w:rPr>
          <w:rFonts w:cs="Arial"/>
          <w:snapToGrid w:val="0"/>
        </w:rPr>
        <w:t>b.1) Els carrers  de 2ª. Categoria, són: Veïnats Ribes Altes, Ventolà, Batet, Bruguera</w:t>
      </w:r>
      <w:r>
        <w:rPr>
          <w:rFonts w:cs="Arial"/>
          <w:snapToGrid w:val="0"/>
        </w:rPr>
        <w:t xml:space="preserve"> i Carretera de Queralbs. </w:t>
      </w:r>
    </w:p>
    <w:bookmarkEnd w:id="0"/>
    <w:p w:rsidR="00822761" w:rsidRDefault="00822761" w:rsidP="00822761">
      <w:pPr>
        <w:spacing w:before="0" w:after="0"/>
        <w:jc w:val="both"/>
        <w:rPr>
          <w:rFonts w:cs="Arial"/>
          <w:b/>
        </w:rPr>
      </w:pPr>
      <w:r w:rsidRPr="006D110A">
        <w:rPr>
          <w:rFonts w:cs="Arial"/>
          <w:b/>
        </w:rPr>
        <w:t xml:space="preserve">Article </w:t>
      </w:r>
      <w:r>
        <w:rPr>
          <w:rFonts w:cs="Arial"/>
          <w:b/>
        </w:rPr>
        <w:t>9</w:t>
      </w:r>
      <w:r w:rsidRPr="006D110A">
        <w:rPr>
          <w:rFonts w:cs="Arial"/>
          <w:b/>
        </w:rPr>
        <w:t xml:space="preserve">è. Període impositiu i </w:t>
      </w:r>
      <w:proofErr w:type="spellStart"/>
      <w:r w:rsidRPr="006D110A">
        <w:rPr>
          <w:rFonts w:cs="Arial"/>
          <w:b/>
        </w:rPr>
        <w:t>acreditament</w:t>
      </w:r>
      <w:proofErr w:type="spellEnd"/>
    </w:p>
    <w:p w:rsidR="00822761" w:rsidRPr="006D110A" w:rsidRDefault="00822761" w:rsidP="00822761">
      <w:pPr>
        <w:spacing w:before="0" w:after="0"/>
        <w:jc w:val="both"/>
        <w:rPr>
          <w:rFonts w:cs="Arial"/>
          <w:b/>
          <w:i/>
        </w:rPr>
      </w:pPr>
    </w:p>
    <w:p w:rsidR="00822761" w:rsidRDefault="00822761" w:rsidP="00822761">
      <w:pPr>
        <w:widowControl w:val="0"/>
        <w:spacing w:before="0" w:after="0"/>
        <w:jc w:val="both"/>
        <w:rPr>
          <w:rFonts w:cs="Arial"/>
          <w:snapToGrid w:val="0"/>
        </w:rPr>
      </w:pPr>
      <w:r>
        <w:rPr>
          <w:rFonts w:cs="Arial"/>
          <w:snapToGrid w:val="0"/>
        </w:rPr>
        <w:t xml:space="preserve">1. </w:t>
      </w:r>
      <w:r w:rsidRPr="006D110A">
        <w:rPr>
          <w:rFonts w:cs="Arial"/>
          <w:snapToGrid w:val="0"/>
        </w:rPr>
        <w:t>El període impositiu coincideix amb l'any natural, excepte quan es tracta de declaracions d'alta, en aquest cas comprendrà des de la data de començament de l'activitat fins el final de l'any natural.</w:t>
      </w:r>
    </w:p>
    <w:p w:rsidR="00822761" w:rsidRDefault="00822761" w:rsidP="00822761">
      <w:pPr>
        <w:widowControl w:val="0"/>
        <w:spacing w:before="0" w:after="0"/>
        <w:jc w:val="both"/>
        <w:rPr>
          <w:rFonts w:cs="Arial"/>
          <w:snapToGrid w:val="0"/>
        </w:rPr>
      </w:pPr>
    </w:p>
    <w:p w:rsidR="00822761" w:rsidRPr="006D110A" w:rsidRDefault="00822761" w:rsidP="00822761">
      <w:pPr>
        <w:widowControl w:val="0"/>
        <w:spacing w:before="0" w:after="0"/>
        <w:jc w:val="both"/>
        <w:rPr>
          <w:rFonts w:cs="Arial"/>
          <w:snapToGrid w:val="0"/>
        </w:rPr>
      </w:pPr>
      <w:r>
        <w:rPr>
          <w:rFonts w:cs="Arial"/>
          <w:snapToGrid w:val="0"/>
        </w:rPr>
        <w:t xml:space="preserve">2. </w:t>
      </w:r>
      <w:r w:rsidRPr="006D110A">
        <w:rPr>
          <w:rFonts w:cs="Arial"/>
          <w:snapToGrid w:val="0"/>
        </w:rPr>
        <w:t>L'impost s’acredita el primer dia del període impositiu i les quotes seran  irreductibles, excepte quan, en els casos de declaració d’alta, el dia de començament de l’activitat no coincideixi amb l’any natural, en el supòsit del qual les quotes es calcularan proporcionalment al nombre de trimestres naturals que  resten per finalitzar l’any, inclòs  el de començament de l’exercici de l’activitat.</w:t>
      </w:r>
    </w:p>
    <w:p w:rsidR="00822761" w:rsidRDefault="00822761" w:rsidP="00822761">
      <w:pPr>
        <w:pStyle w:val="Sangra2detindependiente"/>
        <w:spacing w:before="0" w:after="0" w:line="240" w:lineRule="auto"/>
        <w:ind w:left="284" w:hanging="284"/>
        <w:jc w:val="both"/>
        <w:rPr>
          <w:rFonts w:cs="Arial"/>
          <w:sz w:val="22"/>
          <w:szCs w:val="22"/>
          <w:lang w:val="ca-ES"/>
        </w:rPr>
      </w:pPr>
    </w:p>
    <w:p w:rsidR="00822761" w:rsidRPr="006D110A" w:rsidRDefault="00822761" w:rsidP="00822761">
      <w:pPr>
        <w:pStyle w:val="Sangra2detindependiente"/>
        <w:spacing w:before="0" w:after="0" w:line="240" w:lineRule="auto"/>
        <w:ind w:left="0"/>
        <w:jc w:val="both"/>
        <w:rPr>
          <w:rFonts w:cs="Arial"/>
          <w:sz w:val="22"/>
          <w:szCs w:val="22"/>
          <w:lang w:val="ca-ES"/>
        </w:rPr>
      </w:pPr>
      <w:r w:rsidRPr="006D110A">
        <w:rPr>
          <w:rFonts w:cs="Arial"/>
          <w:sz w:val="22"/>
          <w:szCs w:val="22"/>
          <w:lang w:val="ca-ES"/>
        </w:rPr>
        <w:t>També, i en el cas de baixa per cessament en l’exercici de l’activitat,  les quotes  sera</w:t>
      </w:r>
      <w:r>
        <w:rPr>
          <w:rFonts w:cs="Arial"/>
          <w:sz w:val="22"/>
          <w:szCs w:val="22"/>
          <w:lang w:val="ca-ES"/>
        </w:rPr>
        <w:t xml:space="preserve">n </w:t>
      </w:r>
      <w:r w:rsidRPr="006D110A">
        <w:rPr>
          <w:rFonts w:cs="Arial"/>
          <w:sz w:val="22"/>
          <w:szCs w:val="22"/>
          <w:lang w:val="ca-ES"/>
        </w:rPr>
        <w:t>prorrateja</w:t>
      </w:r>
      <w:r>
        <w:rPr>
          <w:rFonts w:cs="Arial"/>
          <w:sz w:val="22"/>
          <w:szCs w:val="22"/>
          <w:lang w:val="ca-ES"/>
        </w:rPr>
        <w:t>des</w:t>
      </w:r>
      <w:r w:rsidRPr="006D110A">
        <w:rPr>
          <w:rFonts w:cs="Arial"/>
          <w:sz w:val="22"/>
          <w:szCs w:val="22"/>
          <w:lang w:val="ca-ES"/>
        </w:rPr>
        <w:t xml:space="preserve"> per trimestres naturals. La devolució de la part de la quota corresponent als trimestres naturals en els que no s’hagués exercit l’activitat, exclòs aquell en el que es produeixi aquest cessament, s’haurà de sol·licitar de forma expressa pel subjecte passiu.</w:t>
      </w:r>
    </w:p>
    <w:p w:rsidR="00822761" w:rsidRDefault="00822761" w:rsidP="00822761">
      <w:pPr>
        <w:widowControl w:val="0"/>
        <w:spacing w:before="0" w:after="0"/>
        <w:jc w:val="both"/>
        <w:rPr>
          <w:rFonts w:cs="Arial"/>
          <w:snapToGrid w:val="0"/>
        </w:rPr>
      </w:pPr>
    </w:p>
    <w:p w:rsidR="00822761" w:rsidRDefault="00822761" w:rsidP="00822761">
      <w:pPr>
        <w:widowControl w:val="0"/>
        <w:spacing w:before="0" w:after="0"/>
        <w:jc w:val="both"/>
        <w:rPr>
          <w:rFonts w:cs="Arial"/>
          <w:snapToGrid w:val="0"/>
        </w:rPr>
      </w:pPr>
      <w:r w:rsidRPr="006D110A">
        <w:rPr>
          <w:rFonts w:cs="Arial"/>
          <w:snapToGrid w:val="0"/>
        </w:rPr>
        <w:t xml:space="preserve">Tractant-se d’espectacles, quan les quotes estiguin establertes per actuacions aïllades, </w:t>
      </w:r>
      <w:proofErr w:type="spellStart"/>
      <w:r w:rsidRPr="006D110A">
        <w:rPr>
          <w:rFonts w:cs="Arial"/>
          <w:snapToGrid w:val="0"/>
        </w:rPr>
        <w:t>l'acreditament</w:t>
      </w:r>
      <w:proofErr w:type="spellEnd"/>
      <w:r w:rsidRPr="006D110A">
        <w:rPr>
          <w:rFonts w:cs="Arial"/>
          <w:snapToGrid w:val="0"/>
        </w:rPr>
        <w:t xml:space="preserve"> es produeix per la realització de cadascuna d’elles.</w:t>
      </w:r>
    </w:p>
    <w:p w:rsidR="00822761" w:rsidRPr="006D110A" w:rsidRDefault="00822761" w:rsidP="00822761">
      <w:pPr>
        <w:widowControl w:val="0"/>
        <w:spacing w:before="0" w:after="0"/>
        <w:jc w:val="both"/>
        <w:rPr>
          <w:rFonts w:cs="Arial"/>
          <w:snapToGrid w:val="0"/>
        </w:rPr>
      </w:pPr>
    </w:p>
    <w:p w:rsidR="00822761" w:rsidRPr="006D110A" w:rsidRDefault="00822761" w:rsidP="00822761">
      <w:pPr>
        <w:spacing w:before="0" w:after="0"/>
        <w:jc w:val="both"/>
        <w:rPr>
          <w:rFonts w:cs="Arial"/>
          <w:b/>
        </w:rPr>
      </w:pPr>
      <w:r w:rsidRPr="006D110A">
        <w:rPr>
          <w:rFonts w:cs="Arial"/>
          <w:b/>
        </w:rPr>
        <w:t xml:space="preserve">Article </w:t>
      </w:r>
      <w:r>
        <w:rPr>
          <w:rFonts w:cs="Arial"/>
          <w:b/>
        </w:rPr>
        <w:t>10</w:t>
      </w:r>
      <w:r w:rsidRPr="006D110A">
        <w:rPr>
          <w:rFonts w:cs="Arial"/>
          <w:b/>
        </w:rPr>
        <w:t xml:space="preserve">è. Règim de declaració i d’ingrés </w:t>
      </w:r>
    </w:p>
    <w:p w:rsidR="00822761" w:rsidRDefault="00822761" w:rsidP="00822761">
      <w:pPr>
        <w:widowControl w:val="0"/>
        <w:spacing w:before="0" w:after="0"/>
        <w:jc w:val="both"/>
        <w:rPr>
          <w:rFonts w:cs="Arial"/>
          <w:snapToGrid w:val="0"/>
        </w:rPr>
      </w:pPr>
    </w:p>
    <w:p w:rsidR="00822761" w:rsidRPr="006D110A" w:rsidRDefault="00822761" w:rsidP="00822761">
      <w:pPr>
        <w:widowControl w:val="0"/>
        <w:spacing w:before="0" w:after="0"/>
        <w:jc w:val="both"/>
        <w:rPr>
          <w:rFonts w:cs="Arial"/>
          <w:snapToGrid w:val="0"/>
        </w:rPr>
      </w:pPr>
      <w:r>
        <w:rPr>
          <w:rFonts w:cs="Arial"/>
          <w:snapToGrid w:val="0"/>
        </w:rPr>
        <w:t xml:space="preserve">1. </w:t>
      </w:r>
      <w:r w:rsidRPr="006D110A">
        <w:rPr>
          <w:rFonts w:cs="Arial"/>
          <w:snapToGrid w:val="0"/>
        </w:rPr>
        <w:t>És competència de l’</w:t>
      </w:r>
      <w:r>
        <w:rPr>
          <w:rFonts w:cs="Arial"/>
          <w:snapToGrid w:val="0"/>
        </w:rPr>
        <w:t>A</w:t>
      </w:r>
      <w:r w:rsidRPr="006D110A">
        <w:rPr>
          <w:rFonts w:cs="Arial"/>
          <w:snapToGrid w:val="0"/>
        </w:rPr>
        <w:t>juntament la gestió tributària d’aquest impost. Aquesta gestió comprèn les funcions de concessió i denegació d’exempcions, realització de les liquidacions que condueixin a la determinació dels deutes tributaris, emissió dels instruments de cobrament, resolució dels recursos que s’interposin contra els susdits actes, i actuacions per a la informació i l’assistència al contribuent.</w:t>
      </w:r>
    </w:p>
    <w:p w:rsidR="00822761" w:rsidRDefault="00822761" w:rsidP="00822761">
      <w:pPr>
        <w:widowControl w:val="0"/>
        <w:spacing w:before="0" w:after="0"/>
        <w:jc w:val="both"/>
        <w:rPr>
          <w:rFonts w:cs="Arial"/>
          <w:snapToGrid w:val="0"/>
        </w:rPr>
      </w:pPr>
    </w:p>
    <w:p w:rsidR="00822761" w:rsidRPr="00E61B84" w:rsidRDefault="00822761" w:rsidP="00822761">
      <w:pPr>
        <w:pStyle w:val="Prrafodelista"/>
        <w:widowControl w:val="0"/>
        <w:numPr>
          <w:ilvl w:val="0"/>
          <w:numId w:val="1"/>
        </w:numPr>
        <w:spacing w:before="0" w:after="0" w:line="240" w:lineRule="auto"/>
        <w:jc w:val="both"/>
        <w:rPr>
          <w:rFonts w:cs="Arial"/>
          <w:snapToGrid w:val="0"/>
        </w:rPr>
      </w:pPr>
      <w:r w:rsidRPr="00E61B84">
        <w:rPr>
          <w:rFonts w:cs="Arial"/>
          <w:snapToGrid w:val="0"/>
        </w:rPr>
        <w:t xml:space="preserve">Contra els actes de gestió tributària competència de l’Ajuntament, els interessats poden formular recurs de reposició, previ al contenciós administratiu, en el </w:t>
      </w:r>
      <w:r w:rsidRPr="00E61B84">
        <w:rPr>
          <w:rFonts w:cs="Arial"/>
          <w:snapToGrid w:val="0"/>
        </w:rPr>
        <w:lastRenderedPageBreak/>
        <w:t>termini d’un mes a comptar des de:</w:t>
      </w:r>
    </w:p>
    <w:p w:rsidR="00822761" w:rsidRPr="00E61B84" w:rsidRDefault="00822761" w:rsidP="00822761">
      <w:pPr>
        <w:pStyle w:val="Prrafodelista"/>
        <w:widowControl w:val="0"/>
        <w:spacing w:before="0" w:after="0"/>
        <w:jc w:val="both"/>
        <w:rPr>
          <w:rFonts w:cs="Arial"/>
          <w:snapToGrid w:val="0"/>
        </w:rPr>
      </w:pPr>
    </w:p>
    <w:p w:rsidR="00822761" w:rsidRPr="006D110A" w:rsidRDefault="00822761" w:rsidP="00822761">
      <w:pPr>
        <w:widowControl w:val="0"/>
        <w:spacing w:before="0" w:after="0"/>
        <w:ind w:left="380" w:firstLine="328"/>
        <w:jc w:val="both"/>
        <w:rPr>
          <w:rFonts w:cs="Arial"/>
          <w:snapToGrid w:val="0"/>
        </w:rPr>
      </w:pPr>
      <w:r w:rsidRPr="006D110A">
        <w:rPr>
          <w:rFonts w:cs="Arial"/>
          <w:snapToGrid w:val="0"/>
        </w:rPr>
        <w:t>a)</w:t>
      </w:r>
      <w:r>
        <w:rPr>
          <w:rFonts w:cs="Arial"/>
          <w:snapToGrid w:val="0"/>
        </w:rPr>
        <w:t xml:space="preserve"> </w:t>
      </w:r>
      <w:r w:rsidRPr="006D110A">
        <w:rPr>
          <w:rFonts w:cs="Arial"/>
          <w:snapToGrid w:val="0"/>
        </w:rPr>
        <w:t>La data de la notificació expressa, en el cas de liquidacions d’ingrés directe.</w:t>
      </w:r>
    </w:p>
    <w:p w:rsidR="00822761" w:rsidRDefault="00822761" w:rsidP="00822761">
      <w:pPr>
        <w:widowControl w:val="0"/>
        <w:spacing w:before="0" w:after="0"/>
        <w:ind w:left="708"/>
        <w:jc w:val="both"/>
        <w:rPr>
          <w:rFonts w:cs="Arial"/>
          <w:snapToGrid w:val="0"/>
        </w:rPr>
      </w:pPr>
      <w:r w:rsidRPr="006D110A">
        <w:rPr>
          <w:rFonts w:cs="Arial"/>
          <w:snapToGrid w:val="0"/>
        </w:rPr>
        <w:t>b)</w:t>
      </w:r>
      <w:r>
        <w:rPr>
          <w:rFonts w:cs="Arial"/>
          <w:snapToGrid w:val="0"/>
        </w:rPr>
        <w:t xml:space="preserve"> </w:t>
      </w:r>
      <w:r w:rsidRPr="006D110A">
        <w:rPr>
          <w:rFonts w:cs="Arial"/>
          <w:snapToGrid w:val="0"/>
        </w:rPr>
        <w:t>La finalització del període de pagament voluntari, en el cas que el tribut</w:t>
      </w:r>
      <w:r>
        <w:rPr>
          <w:rFonts w:cs="Arial"/>
          <w:snapToGrid w:val="0"/>
        </w:rPr>
        <w:t xml:space="preserve">       </w:t>
      </w:r>
      <w:r w:rsidRPr="006D110A">
        <w:rPr>
          <w:rFonts w:cs="Arial"/>
          <w:snapToGrid w:val="0"/>
        </w:rPr>
        <w:t>s’accioni mitjançant padró.</w:t>
      </w:r>
    </w:p>
    <w:p w:rsidR="00822761" w:rsidRDefault="00822761" w:rsidP="00822761">
      <w:pPr>
        <w:widowControl w:val="0"/>
        <w:spacing w:before="0" w:after="0"/>
        <w:jc w:val="both"/>
        <w:rPr>
          <w:rFonts w:cs="Arial"/>
          <w:snapToGrid w:val="0"/>
        </w:rPr>
      </w:pPr>
    </w:p>
    <w:p w:rsidR="00822761" w:rsidRPr="006D110A" w:rsidRDefault="00822761" w:rsidP="00822761">
      <w:pPr>
        <w:widowControl w:val="0"/>
        <w:spacing w:before="0" w:after="0"/>
        <w:jc w:val="both"/>
        <w:rPr>
          <w:rFonts w:cs="Arial"/>
          <w:snapToGrid w:val="0"/>
        </w:rPr>
      </w:pPr>
      <w:r>
        <w:rPr>
          <w:rFonts w:cs="Arial"/>
          <w:snapToGrid w:val="0"/>
        </w:rPr>
        <w:t xml:space="preserve">3. </w:t>
      </w:r>
      <w:r w:rsidRPr="006D110A">
        <w:rPr>
          <w:rFonts w:cs="Arial"/>
          <w:snapToGrid w:val="0"/>
        </w:rPr>
        <w:t>La interposició de recursos no paralitza l’acció administrativa de cobrament, llevat que, dins el termini previst per interposar-los, l ‘interessa’t sol·liciti la suspensió de l’execució de l’acte impugnat i adjunti garantia suficient.</w:t>
      </w:r>
    </w:p>
    <w:p w:rsidR="00822761" w:rsidRPr="006D110A" w:rsidRDefault="00822761" w:rsidP="00822761">
      <w:pPr>
        <w:widowControl w:val="0"/>
        <w:spacing w:before="0" w:after="0"/>
        <w:jc w:val="both"/>
        <w:rPr>
          <w:rFonts w:cs="Arial"/>
          <w:snapToGrid w:val="0"/>
        </w:rPr>
      </w:pPr>
      <w:r w:rsidRPr="006D110A">
        <w:rPr>
          <w:rFonts w:cs="Arial"/>
          <w:snapToGrid w:val="0"/>
        </w:rPr>
        <w:t>No obstant això, en casos excepcionals, l’òrgan competent pot acordar la suspensió del</w:t>
      </w:r>
      <w:r>
        <w:rPr>
          <w:rFonts w:cs="Arial"/>
          <w:snapToGrid w:val="0"/>
        </w:rPr>
        <w:t xml:space="preserve"> </w:t>
      </w:r>
      <w:r w:rsidRPr="006D110A">
        <w:rPr>
          <w:rFonts w:cs="Arial"/>
          <w:snapToGrid w:val="0"/>
        </w:rPr>
        <w:t>procediment, sense presentació de garantia, quan el recurrent justifiqui la impossibilitat de presentar-la o demostri deferentment que hi ha errors materials en la liquidació que s’impugna.</w:t>
      </w:r>
    </w:p>
    <w:p w:rsidR="00822761" w:rsidRDefault="00822761" w:rsidP="00822761">
      <w:pPr>
        <w:widowControl w:val="0"/>
        <w:spacing w:before="0" w:after="0"/>
        <w:jc w:val="both"/>
        <w:rPr>
          <w:rFonts w:cs="Arial"/>
          <w:snapToGrid w:val="0"/>
        </w:rPr>
      </w:pPr>
    </w:p>
    <w:p w:rsidR="00822761" w:rsidRPr="006D110A" w:rsidRDefault="00822761" w:rsidP="00822761">
      <w:pPr>
        <w:widowControl w:val="0"/>
        <w:spacing w:before="0" w:after="0"/>
        <w:jc w:val="both"/>
        <w:rPr>
          <w:rFonts w:cs="Arial"/>
          <w:snapToGrid w:val="0"/>
        </w:rPr>
      </w:pPr>
      <w:r>
        <w:rPr>
          <w:rFonts w:cs="Arial"/>
          <w:snapToGrid w:val="0"/>
        </w:rPr>
        <w:t xml:space="preserve">4. </w:t>
      </w:r>
      <w:r w:rsidRPr="006D110A">
        <w:rPr>
          <w:rFonts w:cs="Arial"/>
          <w:snapToGrid w:val="0"/>
        </w:rPr>
        <w:t>Les liquidacions d’ingrés directe han de ser satisfetes en els períodes fixats pel Reglament General de Recaptació, aprovat pel Reial Decret 1684/1990, de 20 de desembre.</w:t>
      </w:r>
    </w:p>
    <w:p w:rsidR="00822761" w:rsidRPr="006D110A" w:rsidRDefault="00822761" w:rsidP="00822761">
      <w:pPr>
        <w:widowControl w:val="0"/>
        <w:spacing w:before="0" w:after="0"/>
        <w:jc w:val="both"/>
        <w:rPr>
          <w:rFonts w:cs="Arial"/>
          <w:snapToGrid w:val="0"/>
        </w:rPr>
      </w:pPr>
      <w:r w:rsidRPr="006D110A">
        <w:rPr>
          <w:rFonts w:cs="Arial"/>
          <w:snapToGrid w:val="0"/>
        </w:rPr>
        <w:t>Transcorregut el període voluntari de cobrament sense que s’hagi efectuat d’ingrés s’iniciarà la via de constrenyiment i s’aplicarà el recàrrec establert en la Llei General Tributària.</w:t>
      </w:r>
    </w:p>
    <w:p w:rsidR="00822761" w:rsidRDefault="00822761" w:rsidP="00822761">
      <w:pPr>
        <w:pStyle w:val="Sangra3detindependiente"/>
        <w:tabs>
          <w:tab w:val="left" w:pos="360"/>
        </w:tabs>
        <w:spacing w:before="0" w:after="0" w:line="240" w:lineRule="auto"/>
        <w:ind w:left="0"/>
        <w:jc w:val="both"/>
        <w:rPr>
          <w:rFonts w:cs="Arial"/>
          <w:sz w:val="22"/>
          <w:szCs w:val="22"/>
          <w:lang w:val="ca-ES"/>
        </w:rPr>
      </w:pPr>
    </w:p>
    <w:p w:rsidR="00822761" w:rsidRPr="006D110A" w:rsidRDefault="00822761" w:rsidP="00822761">
      <w:pPr>
        <w:pStyle w:val="Sangra3detindependiente"/>
        <w:tabs>
          <w:tab w:val="left" w:pos="360"/>
        </w:tabs>
        <w:spacing w:before="0" w:after="0" w:line="240" w:lineRule="auto"/>
        <w:ind w:left="0"/>
        <w:jc w:val="both"/>
        <w:rPr>
          <w:rFonts w:cs="Arial"/>
          <w:sz w:val="22"/>
          <w:szCs w:val="22"/>
          <w:lang w:val="ca-ES"/>
        </w:rPr>
      </w:pPr>
      <w:r>
        <w:rPr>
          <w:rFonts w:cs="Arial"/>
          <w:sz w:val="22"/>
          <w:szCs w:val="22"/>
          <w:lang w:val="ca-ES"/>
        </w:rPr>
        <w:t xml:space="preserve">5. </w:t>
      </w:r>
      <w:r w:rsidRPr="006D110A">
        <w:rPr>
          <w:rFonts w:cs="Arial"/>
          <w:sz w:val="22"/>
          <w:szCs w:val="22"/>
          <w:lang w:val="ca-ES"/>
        </w:rPr>
        <w:t>Les quantitats degudes acrediten interès de demora des de l’endemà del venciment del deute en període voluntari fins al dia del seu ingrés. Aquest interès s’aplicarà sobre el deute tributari, exclòs el recàrrec de constrenyiment.</w:t>
      </w:r>
    </w:p>
    <w:p w:rsidR="00822761" w:rsidRPr="006D110A" w:rsidRDefault="00822761" w:rsidP="00822761">
      <w:pPr>
        <w:widowControl w:val="0"/>
        <w:spacing w:before="0" w:after="0"/>
        <w:jc w:val="both"/>
        <w:rPr>
          <w:rFonts w:cs="Arial"/>
          <w:snapToGrid w:val="0"/>
        </w:rPr>
      </w:pPr>
      <w:r w:rsidRPr="006D110A">
        <w:rPr>
          <w:rFonts w:cs="Arial"/>
          <w:snapToGrid w:val="0"/>
        </w:rPr>
        <w:t>El tipus d’interès és el vigent al llarg del període en què s’acrediti, fixat conforme al que</w:t>
      </w:r>
      <w:r>
        <w:rPr>
          <w:rFonts w:cs="Arial"/>
          <w:snapToGrid w:val="0"/>
        </w:rPr>
        <w:t xml:space="preserve"> </w:t>
      </w:r>
      <w:r w:rsidRPr="006D110A">
        <w:rPr>
          <w:rFonts w:cs="Arial"/>
          <w:snapToGrid w:val="0"/>
        </w:rPr>
        <w:t>disposa l’article 58.2.c) de la Llei General Tributària.</w:t>
      </w:r>
    </w:p>
    <w:p w:rsidR="00822761" w:rsidRDefault="00822761" w:rsidP="00822761">
      <w:pPr>
        <w:spacing w:before="0" w:after="0"/>
        <w:jc w:val="both"/>
        <w:rPr>
          <w:rFonts w:cs="Arial"/>
          <w:b/>
        </w:rPr>
      </w:pPr>
    </w:p>
    <w:p w:rsidR="00822761" w:rsidRDefault="00822761" w:rsidP="00822761">
      <w:pPr>
        <w:spacing w:before="0" w:after="0"/>
        <w:jc w:val="both"/>
        <w:rPr>
          <w:rFonts w:cs="Arial"/>
          <w:b/>
        </w:rPr>
      </w:pPr>
      <w:r w:rsidRPr="006D110A">
        <w:rPr>
          <w:rFonts w:cs="Arial"/>
          <w:b/>
        </w:rPr>
        <w:t xml:space="preserve">Article </w:t>
      </w:r>
      <w:r>
        <w:rPr>
          <w:rFonts w:cs="Arial"/>
          <w:b/>
        </w:rPr>
        <w:t>11</w:t>
      </w:r>
      <w:r w:rsidRPr="006D110A">
        <w:rPr>
          <w:rFonts w:cs="Arial"/>
          <w:b/>
        </w:rPr>
        <w:t>è. Comprovació i investigació</w:t>
      </w:r>
    </w:p>
    <w:p w:rsidR="00822761" w:rsidRPr="006D110A" w:rsidRDefault="00822761" w:rsidP="00822761">
      <w:pPr>
        <w:spacing w:before="0" w:after="0"/>
        <w:jc w:val="both"/>
        <w:rPr>
          <w:rFonts w:cs="Arial"/>
          <w:b/>
        </w:rPr>
      </w:pPr>
    </w:p>
    <w:p w:rsidR="00822761" w:rsidRDefault="00822761" w:rsidP="00822761">
      <w:pPr>
        <w:widowControl w:val="0"/>
        <w:spacing w:before="0" w:after="0"/>
        <w:jc w:val="both"/>
        <w:rPr>
          <w:rFonts w:cs="Arial"/>
          <w:snapToGrid w:val="0"/>
        </w:rPr>
      </w:pPr>
      <w:r w:rsidRPr="006D110A">
        <w:rPr>
          <w:rFonts w:cs="Arial"/>
          <w:snapToGrid w:val="0"/>
        </w:rPr>
        <w:t>Per delegació del Ministeri d'Economia i Hisenda, l’</w:t>
      </w:r>
      <w:r>
        <w:rPr>
          <w:rFonts w:cs="Arial"/>
          <w:snapToGrid w:val="0"/>
        </w:rPr>
        <w:t>A</w:t>
      </w:r>
      <w:r w:rsidRPr="006D110A">
        <w:rPr>
          <w:rFonts w:cs="Arial"/>
          <w:snapToGrid w:val="0"/>
        </w:rPr>
        <w:t>juntament o l’</w:t>
      </w:r>
      <w:r>
        <w:rPr>
          <w:rFonts w:cs="Arial"/>
          <w:snapToGrid w:val="0"/>
        </w:rPr>
        <w:t xml:space="preserve"> e</w:t>
      </w:r>
      <w:r w:rsidRPr="006D110A">
        <w:rPr>
          <w:rFonts w:cs="Arial"/>
          <w:snapToGrid w:val="0"/>
        </w:rPr>
        <w:t>ns al qual hagi delegat aquest les seves competències de gestió tributària, exercirà les funcions d'inspecció de l'Impost sobre Activitats Econòmiques, que comprendran la comprovació i la investigació, la pràctica de les liquidacions tributàries que, si s'escau, siguin procedents i la notificació de la inclusió, exclusió o alteració de les dades contingudes en els censos, tot això referit, exclusivament, als supòsits de tributació per quota municipal.</w:t>
      </w:r>
    </w:p>
    <w:p w:rsidR="00822761" w:rsidRPr="006D110A" w:rsidRDefault="00822761" w:rsidP="00822761">
      <w:pPr>
        <w:widowControl w:val="0"/>
        <w:spacing w:before="0" w:after="0"/>
        <w:jc w:val="both"/>
        <w:rPr>
          <w:rFonts w:cs="Arial"/>
          <w:snapToGrid w:val="0"/>
        </w:rPr>
      </w:pPr>
    </w:p>
    <w:p w:rsidR="00822761" w:rsidRDefault="00822761" w:rsidP="00822761">
      <w:pPr>
        <w:spacing w:before="0" w:after="0"/>
        <w:jc w:val="both"/>
        <w:rPr>
          <w:rFonts w:cs="Arial"/>
          <w:b/>
        </w:rPr>
      </w:pPr>
      <w:r w:rsidRPr="006D110A">
        <w:rPr>
          <w:rFonts w:cs="Arial"/>
          <w:b/>
        </w:rPr>
        <w:t>Article 1</w:t>
      </w:r>
      <w:r>
        <w:rPr>
          <w:rFonts w:cs="Arial"/>
          <w:b/>
        </w:rPr>
        <w:t>2</w:t>
      </w:r>
      <w:r w:rsidRPr="006D110A">
        <w:rPr>
          <w:rFonts w:cs="Arial"/>
          <w:b/>
        </w:rPr>
        <w:t>è. Gestió per delegació</w:t>
      </w:r>
    </w:p>
    <w:p w:rsidR="00822761" w:rsidRPr="006D110A" w:rsidRDefault="00822761" w:rsidP="00822761">
      <w:pPr>
        <w:spacing w:before="0" w:after="0"/>
        <w:jc w:val="both"/>
        <w:rPr>
          <w:rFonts w:cs="Arial"/>
          <w:b/>
        </w:rPr>
      </w:pPr>
    </w:p>
    <w:p w:rsidR="00822761" w:rsidRDefault="00822761" w:rsidP="00822761">
      <w:pPr>
        <w:spacing w:before="0" w:after="0"/>
        <w:jc w:val="both"/>
      </w:pPr>
      <w:r>
        <w:t xml:space="preserve">1. Si la gestió del tribut ha estat delegada les normes contingudes a l´article 10è. seran aplicables a les actuacions que ha de fer l´Administració delegada. </w:t>
      </w:r>
    </w:p>
    <w:p w:rsidR="00822761" w:rsidRDefault="00822761" w:rsidP="00822761">
      <w:pPr>
        <w:spacing w:before="0" w:after="0"/>
        <w:jc w:val="both"/>
      </w:pPr>
    </w:p>
    <w:p w:rsidR="00822761" w:rsidRDefault="00822761" w:rsidP="00822761">
      <w:pPr>
        <w:spacing w:before="0" w:after="0"/>
        <w:jc w:val="both"/>
      </w:pPr>
      <w:r>
        <w:t xml:space="preserve">2. Quan l´Administració estatal hagi delegat a la Diputació de Girona les funcions de gestió censal, l´Organisme de Gestió Tributària portarà a terme totes les actuacions necessàries per a mantenir i actualitzar la matrícula de contribuents, d´acord amb el que disposi la normativa d´aplicació. </w:t>
      </w:r>
    </w:p>
    <w:p w:rsidR="00822761" w:rsidRDefault="00822761" w:rsidP="00822761">
      <w:pPr>
        <w:spacing w:before="0" w:after="0"/>
        <w:jc w:val="both"/>
      </w:pPr>
    </w:p>
    <w:p w:rsidR="00822761" w:rsidRDefault="00822761" w:rsidP="00822761">
      <w:pPr>
        <w:spacing w:before="0" w:after="0"/>
        <w:jc w:val="both"/>
      </w:pPr>
      <w:r>
        <w:t>3. Totes les actuacions de gestió i recaptació que dugui a terme l´Organisme de Gestió Tributària s´ajustaran al que preveu la normativa vigent i a la seva Ordenança general de gestió, inspecció i recaptació, aplicable als processos de gestió dels ingressos locals, la titularitat dels quals correspon als municipis que delegaren les seves facultats.</w:t>
      </w:r>
    </w:p>
    <w:p w:rsidR="00822761" w:rsidRPr="006D110A" w:rsidRDefault="00822761" w:rsidP="00822761">
      <w:pPr>
        <w:spacing w:before="0" w:after="0"/>
        <w:jc w:val="both"/>
        <w:rPr>
          <w:rFonts w:cs="Arial"/>
          <w:b/>
        </w:rPr>
      </w:pPr>
    </w:p>
    <w:p w:rsidR="00822761" w:rsidRDefault="00822761" w:rsidP="00822761">
      <w:pPr>
        <w:spacing w:before="0" w:after="0"/>
        <w:jc w:val="both"/>
        <w:rPr>
          <w:rFonts w:cs="Arial"/>
          <w:b/>
        </w:rPr>
      </w:pPr>
      <w:r w:rsidRPr="006D110A">
        <w:rPr>
          <w:rFonts w:cs="Arial"/>
          <w:b/>
        </w:rPr>
        <w:t>Article 1</w:t>
      </w:r>
      <w:r>
        <w:rPr>
          <w:rFonts w:cs="Arial"/>
          <w:b/>
        </w:rPr>
        <w:t>3</w:t>
      </w:r>
      <w:r w:rsidRPr="006D110A">
        <w:rPr>
          <w:rFonts w:cs="Arial"/>
          <w:b/>
        </w:rPr>
        <w:t>è</w:t>
      </w:r>
      <w:r>
        <w:rPr>
          <w:rFonts w:cs="Arial"/>
          <w:b/>
        </w:rPr>
        <w:t xml:space="preserve">. </w:t>
      </w:r>
      <w:r w:rsidRPr="006D110A">
        <w:rPr>
          <w:rFonts w:cs="Arial"/>
          <w:b/>
        </w:rPr>
        <w:t xml:space="preserve"> Infraccions i sancions</w:t>
      </w:r>
    </w:p>
    <w:p w:rsidR="00822761" w:rsidRPr="006D110A" w:rsidRDefault="00822761" w:rsidP="00822761">
      <w:pPr>
        <w:spacing w:before="0" w:after="0"/>
        <w:jc w:val="both"/>
        <w:rPr>
          <w:rFonts w:cs="Arial"/>
          <w:b/>
        </w:rPr>
      </w:pPr>
    </w:p>
    <w:p w:rsidR="00822761" w:rsidRPr="006D110A" w:rsidRDefault="00822761" w:rsidP="00822761">
      <w:pPr>
        <w:widowControl w:val="0"/>
        <w:spacing w:before="0" w:after="0"/>
        <w:jc w:val="both"/>
        <w:rPr>
          <w:rFonts w:cs="Arial"/>
          <w:snapToGrid w:val="0"/>
        </w:rPr>
      </w:pPr>
      <w:r w:rsidRPr="006D110A">
        <w:rPr>
          <w:rFonts w:cs="Arial"/>
          <w:snapToGrid w:val="0"/>
        </w:rPr>
        <w:t xml:space="preserve">Es procedirà d’acord amb allò que preveu la LGT, la legislació complementària  i </w:t>
      </w:r>
      <w:r w:rsidRPr="006D110A">
        <w:rPr>
          <w:rFonts w:cs="Arial"/>
          <w:snapToGrid w:val="0"/>
        </w:rPr>
        <w:lastRenderedPageBreak/>
        <w:t>l’ordenança  general de gestió, inspecció i  recaptació  de l’administració delegada.</w:t>
      </w:r>
    </w:p>
    <w:p w:rsidR="00822761" w:rsidRDefault="00822761" w:rsidP="00822761">
      <w:pPr>
        <w:spacing w:before="0" w:after="0"/>
        <w:jc w:val="both"/>
        <w:rPr>
          <w:rFonts w:cs="Arial"/>
          <w:b/>
        </w:rPr>
      </w:pPr>
    </w:p>
    <w:p w:rsidR="00822761" w:rsidRDefault="00822761" w:rsidP="00822761">
      <w:pPr>
        <w:spacing w:before="0" w:after="0"/>
        <w:jc w:val="both"/>
        <w:rPr>
          <w:rFonts w:cs="Arial"/>
          <w:b/>
        </w:rPr>
      </w:pPr>
      <w:r>
        <w:rPr>
          <w:rFonts w:cs="Arial"/>
          <w:b/>
        </w:rPr>
        <w:t xml:space="preserve">Disposició final </w:t>
      </w:r>
    </w:p>
    <w:p w:rsidR="00822761" w:rsidRPr="00E5785F" w:rsidRDefault="00822761" w:rsidP="00822761">
      <w:pPr>
        <w:jc w:val="both"/>
        <w:rPr>
          <w:rFonts w:cs="Arial"/>
        </w:rPr>
      </w:pPr>
      <w:bookmarkStart w:id="1" w:name="_Hlk20640900"/>
      <w:bookmarkStart w:id="2" w:name="_GoBack"/>
      <w:r w:rsidRPr="00E5785F">
        <w:rPr>
          <w:rFonts w:cs="Arial"/>
        </w:rPr>
        <w:t xml:space="preserve">La present Ordenança fiscal </w:t>
      </w:r>
      <w:r>
        <w:rPr>
          <w:rFonts w:cs="Arial"/>
        </w:rPr>
        <w:t xml:space="preserve">aprovada provisionalment pel Plenari Municipal en sessió celebrada en data _________ de 2019 i publica en el BOP número ___, de data __________2019, regirà a partir de l´1 de gener de 2020 i </w:t>
      </w:r>
      <w:r w:rsidRPr="00E5785F">
        <w:rPr>
          <w:rFonts w:cs="Arial"/>
        </w:rPr>
        <w:t xml:space="preserve">es mantindrà vigent fins </w:t>
      </w:r>
      <w:r>
        <w:rPr>
          <w:rFonts w:cs="Arial"/>
        </w:rPr>
        <w:t xml:space="preserve">a </w:t>
      </w:r>
      <w:r w:rsidRPr="00E5785F">
        <w:rPr>
          <w:rFonts w:cs="Arial"/>
        </w:rPr>
        <w:t>la seva modificació o derogació expressa.</w:t>
      </w:r>
    </w:p>
    <w:bookmarkEnd w:id="1"/>
    <w:bookmarkEnd w:id="2"/>
    <w:p w:rsidR="00822761" w:rsidRDefault="00822761"/>
    <w:sectPr w:rsidR="008227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E1731"/>
    <w:multiLevelType w:val="hybridMultilevel"/>
    <w:tmpl w:val="9C9EEC4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64C6764"/>
    <w:multiLevelType w:val="hybridMultilevel"/>
    <w:tmpl w:val="2AC8897A"/>
    <w:lvl w:ilvl="0" w:tplc="0C0A000F">
      <w:start w:val="1"/>
      <w:numFmt w:val="decimal"/>
      <w:lvlText w:val="%1."/>
      <w:lvlJc w:val="left"/>
      <w:pPr>
        <w:tabs>
          <w:tab w:val="num" w:pos="720"/>
        </w:tabs>
        <w:ind w:left="720" w:hanging="360"/>
      </w:pPr>
      <w:rPr>
        <w:rFonts w:hint="default"/>
      </w:rPr>
    </w:lvl>
    <w:lvl w:ilvl="1" w:tplc="B2AADB3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49626FF3"/>
    <w:multiLevelType w:val="hybridMultilevel"/>
    <w:tmpl w:val="07EE882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0770AB8"/>
    <w:multiLevelType w:val="multilevel"/>
    <w:tmpl w:val="B01EF9C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761"/>
    <w:rsid w:val="00822761"/>
    <w:rsid w:val="008E79DF"/>
    <w:rsid w:val="00DF42C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6FD7"/>
  <w15:chartTrackingRefBased/>
  <w15:docId w15:val="{F3B4BD2D-FDDE-4C05-9502-569C2328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2761"/>
    <w:pPr>
      <w:spacing w:before="120" w:after="240" w:line="240" w:lineRule="auto"/>
    </w:pPr>
    <w:rPr>
      <w:rFonts w:ascii="Arial" w:eastAsia="Calibri" w:hAnsi="Arial" w:cs="Times New Roman"/>
    </w:rPr>
  </w:style>
  <w:style w:type="paragraph" w:styleId="Ttulo1">
    <w:name w:val="heading 1"/>
    <w:basedOn w:val="Normal"/>
    <w:next w:val="Normal"/>
    <w:link w:val="Ttulo1Car"/>
    <w:qFormat/>
    <w:rsid w:val="0082276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nhideWhenUsed/>
    <w:qFormat/>
    <w:rsid w:val="00822761"/>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22761"/>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rsid w:val="00822761"/>
    <w:rPr>
      <w:rFonts w:asciiTheme="majorHAnsi" w:eastAsiaTheme="majorEastAsia" w:hAnsiTheme="majorHAnsi" w:cstheme="majorBidi"/>
      <w:b/>
      <w:bCs/>
      <w:color w:val="4472C4" w:themeColor="accent1"/>
      <w:sz w:val="26"/>
      <w:szCs w:val="26"/>
    </w:rPr>
  </w:style>
  <w:style w:type="paragraph" w:styleId="Prrafodelista">
    <w:name w:val="List Paragraph"/>
    <w:basedOn w:val="Normal"/>
    <w:uiPriority w:val="34"/>
    <w:qFormat/>
    <w:rsid w:val="00822761"/>
    <w:pPr>
      <w:spacing w:after="160" w:line="259" w:lineRule="auto"/>
      <w:ind w:left="720"/>
      <w:contextualSpacing/>
    </w:pPr>
  </w:style>
  <w:style w:type="paragraph" w:styleId="NormalWeb">
    <w:name w:val="Normal (Web)"/>
    <w:basedOn w:val="Normal"/>
    <w:rsid w:val="00822761"/>
    <w:pPr>
      <w:spacing w:before="100" w:beforeAutospacing="1" w:after="100" w:afterAutospacing="1" w:line="220" w:lineRule="atLeast"/>
      <w:jc w:val="both"/>
    </w:pPr>
    <w:rPr>
      <w:rFonts w:ascii="Verdana" w:eastAsia="Times New Roman" w:hAnsi="Verdana"/>
      <w:sz w:val="17"/>
      <w:szCs w:val="17"/>
      <w:lang w:val="es-ES" w:eastAsia="es-ES"/>
    </w:rPr>
  </w:style>
  <w:style w:type="paragraph" w:styleId="Sangra2detindependiente">
    <w:name w:val="Body Text Indent 2"/>
    <w:basedOn w:val="Normal"/>
    <w:link w:val="Sangra2detindependienteCar"/>
    <w:rsid w:val="00822761"/>
    <w:pPr>
      <w:spacing w:after="120" w:line="480" w:lineRule="auto"/>
      <w:ind w:left="283"/>
    </w:pPr>
    <w:rPr>
      <w:rFonts w:eastAsia="Times New Roman"/>
      <w:sz w:val="24"/>
      <w:szCs w:val="24"/>
      <w:lang w:val="es-ES" w:eastAsia="es-ES"/>
    </w:rPr>
  </w:style>
  <w:style w:type="character" w:customStyle="1" w:styleId="Sangra2detindependienteCar">
    <w:name w:val="Sangría 2 de t. independiente Car"/>
    <w:basedOn w:val="Fuentedeprrafopredeter"/>
    <w:link w:val="Sangra2detindependiente"/>
    <w:rsid w:val="00822761"/>
    <w:rPr>
      <w:rFonts w:ascii="Arial" w:eastAsia="Times New Roman" w:hAnsi="Arial" w:cs="Times New Roman"/>
      <w:sz w:val="24"/>
      <w:szCs w:val="24"/>
      <w:lang w:val="es-ES" w:eastAsia="es-ES"/>
    </w:rPr>
  </w:style>
  <w:style w:type="paragraph" w:styleId="Sangra3detindependiente">
    <w:name w:val="Body Text Indent 3"/>
    <w:basedOn w:val="Normal"/>
    <w:link w:val="Sangra3detindependienteCar"/>
    <w:rsid w:val="00822761"/>
    <w:pPr>
      <w:spacing w:after="120" w:line="220" w:lineRule="atLeast"/>
      <w:ind w:left="283"/>
    </w:pPr>
    <w:rPr>
      <w:rFonts w:eastAsia="Times New Roman"/>
      <w:sz w:val="16"/>
      <w:szCs w:val="16"/>
      <w:lang w:val="es-ES" w:eastAsia="es-ES"/>
    </w:rPr>
  </w:style>
  <w:style w:type="character" w:customStyle="1" w:styleId="Sangra3detindependienteCar">
    <w:name w:val="Sangría 3 de t. independiente Car"/>
    <w:basedOn w:val="Fuentedeprrafopredeter"/>
    <w:link w:val="Sangra3detindependiente"/>
    <w:rsid w:val="00822761"/>
    <w:rPr>
      <w:rFonts w:ascii="Arial" w:eastAsia="Times New Roman" w:hAnsi="Arial"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3614</Words>
  <Characters>20605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carles vilarrasa</dc:creator>
  <cp:keywords/>
  <dc:description/>
  <cp:lastModifiedBy>carles vilarrasa</cp:lastModifiedBy>
  <cp:revision>2</cp:revision>
  <dcterms:created xsi:type="dcterms:W3CDTF">2019-09-29T06:56:00Z</dcterms:created>
  <dcterms:modified xsi:type="dcterms:W3CDTF">2019-09-29T07:14:00Z</dcterms:modified>
</cp:coreProperties>
</file>