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89A" w:rsidRPr="00716318" w:rsidRDefault="005B389A" w:rsidP="005B389A">
      <w:pPr>
        <w:pStyle w:val="Ttulo1"/>
        <w:rPr>
          <w:rStyle w:val="nfasis"/>
          <w:i w:val="0"/>
          <w:iCs w:val="0"/>
        </w:rPr>
      </w:pPr>
      <w:bookmarkStart w:id="0" w:name="_Toc491171054"/>
      <w:r>
        <w:rPr>
          <w:rStyle w:val="nfasis"/>
          <w:i w:val="0"/>
          <w:iCs w:val="0"/>
        </w:rPr>
        <w:t>Ordenança</w:t>
      </w:r>
      <w:r w:rsidRPr="00716318">
        <w:rPr>
          <w:rStyle w:val="nfasis"/>
          <w:i w:val="0"/>
          <w:iCs w:val="0"/>
        </w:rPr>
        <w:t xml:space="preserve"> </w:t>
      </w:r>
      <w:r>
        <w:rPr>
          <w:rStyle w:val="nfasis"/>
          <w:i w:val="0"/>
          <w:iCs w:val="0"/>
        </w:rPr>
        <w:t>fiscal</w:t>
      </w:r>
      <w:r w:rsidRPr="00716318">
        <w:rPr>
          <w:rStyle w:val="nfasis"/>
          <w:i w:val="0"/>
          <w:iCs w:val="0"/>
        </w:rPr>
        <w:t xml:space="preserve"> </w:t>
      </w:r>
      <w:r>
        <w:rPr>
          <w:rStyle w:val="nfasis"/>
          <w:i w:val="0"/>
          <w:iCs w:val="0"/>
        </w:rPr>
        <w:t>núm</w:t>
      </w:r>
      <w:r w:rsidRPr="00716318">
        <w:rPr>
          <w:rStyle w:val="nfasis"/>
          <w:i w:val="0"/>
          <w:iCs w:val="0"/>
        </w:rPr>
        <w:t>. 12</w:t>
      </w:r>
      <w:r w:rsidRPr="00716318">
        <w:rPr>
          <w:rStyle w:val="nfasis"/>
          <w:i w:val="0"/>
          <w:iCs w:val="0"/>
        </w:rPr>
        <w:br/>
        <w:t>TAXA PER RECOLLIDA D’ESCOMBRARIES</w:t>
      </w:r>
      <w:bookmarkEnd w:id="0"/>
    </w:p>
    <w:p w:rsidR="005B389A" w:rsidRPr="00716318" w:rsidRDefault="005B389A" w:rsidP="005B389A">
      <w:pPr>
        <w:jc w:val="both"/>
        <w:rPr>
          <w:rFonts w:cs="Arial"/>
          <w:b/>
        </w:rPr>
      </w:pPr>
      <w:r w:rsidRPr="00716318">
        <w:rPr>
          <w:rFonts w:cs="Arial"/>
          <w:b/>
        </w:rPr>
        <w:t>Article 1</w:t>
      </w:r>
    </w:p>
    <w:p w:rsidR="005B389A" w:rsidRPr="00716318" w:rsidRDefault="005B389A" w:rsidP="005B389A">
      <w:pPr>
        <w:pStyle w:val="Textoindependiente"/>
        <w:jc w:val="both"/>
        <w:rPr>
          <w:rFonts w:cs="Arial"/>
        </w:rPr>
      </w:pPr>
      <w:r w:rsidRPr="00716318">
        <w:rPr>
          <w:rFonts w:cs="Arial"/>
        </w:rPr>
        <w:t>En ús de les facultats concedides pels articles 133.2 i 142 de la Constitució i per l’article 106 de la Llei 7/1985 de 2 d’abril,  reguladora de les Bases de Règim Local i de conformitat amb el que es disposa els articles 15  al 19  del RDL 2/2004, de 5 de març, reguladora de les Hisendes Locals, aquest Ajuntament estableix la taxa per la recollida d´escombraries, que es regirà per aquesta ordenança fiscal, les normes de la qual s’atenen al que disposa l’article 57 de l’esmentat RDL 2/2004.</w:t>
      </w:r>
    </w:p>
    <w:p w:rsidR="005B389A" w:rsidRPr="00716318" w:rsidRDefault="005B389A" w:rsidP="005B389A">
      <w:pPr>
        <w:jc w:val="both"/>
        <w:rPr>
          <w:rFonts w:cs="Arial"/>
          <w:b/>
        </w:rPr>
      </w:pPr>
      <w:r w:rsidRPr="00716318">
        <w:rPr>
          <w:rFonts w:cs="Arial"/>
          <w:b/>
        </w:rPr>
        <w:t xml:space="preserve">Article 2. Fet imposable </w:t>
      </w:r>
    </w:p>
    <w:p w:rsidR="005B389A" w:rsidRPr="00716318" w:rsidRDefault="005B389A" w:rsidP="005B389A">
      <w:pPr>
        <w:jc w:val="both"/>
        <w:rPr>
          <w:rFonts w:cs="Arial"/>
        </w:rPr>
      </w:pPr>
      <w:r w:rsidRPr="00716318">
        <w:rPr>
          <w:rFonts w:cs="Arial"/>
        </w:rPr>
        <w:t>1. Constitueix el fet imposable de la taxa la prestació del servei de recepció obligatòria de recollida domiciliària transport i posterior eliminació d’escombraries i residus sòlids urbans d’habitatges, allotjaments i locals o establiments on s’hi efectuïn activitats industrials, comercials i professionals, artístiques i de serveis.</w:t>
      </w:r>
    </w:p>
    <w:p w:rsidR="005B389A" w:rsidRPr="00716318" w:rsidRDefault="005B389A" w:rsidP="005B389A">
      <w:pPr>
        <w:pStyle w:val="Textoindependiente"/>
        <w:jc w:val="both"/>
        <w:rPr>
          <w:rFonts w:cs="Arial"/>
        </w:rPr>
      </w:pPr>
      <w:smartTag w:uri="urn:schemas-microsoft-com:office:smarttags" w:element="metricconverter">
        <w:smartTagPr>
          <w:attr w:name="ProductID" w:val="2. A"/>
        </w:smartTagPr>
        <w:r w:rsidRPr="00716318">
          <w:rPr>
            <w:rFonts w:cs="Arial"/>
          </w:rPr>
          <w:t>2. A</w:t>
        </w:r>
      </w:smartTag>
      <w:r w:rsidRPr="00716318">
        <w:rPr>
          <w:rFonts w:cs="Arial"/>
        </w:rPr>
        <w:t xml:space="preserve"> aquest efecte, es consideren escombraries domiciliàries i residus sòlids urbans les restes i les deixalles alimentàries o els detritus que procedeixen de la neteja normal de locals o d’habitatges i s’exclouen d’aquest concepte els residus de tipus industrial, les runes d’obres, els detritus humans, les matèries i els materials contaminants, corrosius, perillosos o els que la seva recollida o abocament requereixen l’adopció de mesures especials higièniques, profilàctiques o de seguretat.</w:t>
      </w:r>
    </w:p>
    <w:p w:rsidR="005B389A" w:rsidRPr="00716318" w:rsidRDefault="005B389A" w:rsidP="005B389A">
      <w:pPr>
        <w:pStyle w:val="Textoindependiente"/>
        <w:jc w:val="both"/>
        <w:rPr>
          <w:rFonts w:cs="Arial"/>
        </w:rPr>
      </w:pPr>
      <w:r w:rsidRPr="00716318">
        <w:rPr>
          <w:rFonts w:cs="Arial"/>
        </w:rPr>
        <w:t>3. No està subjecte a la taxa la prestació, de caràcter voluntari i a instància de part, dels serveis següents:</w:t>
      </w:r>
    </w:p>
    <w:p w:rsidR="005B389A" w:rsidRPr="00716318" w:rsidRDefault="005B389A" w:rsidP="005B389A">
      <w:pPr>
        <w:pStyle w:val="Textoindependiente"/>
        <w:widowControl w:val="0"/>
        <w:numPr>
          <w:ilvl w:val="0"/>
          <w:numId w:val="1"/>
        </w:numPr>
        <w:spacing w:after="0"/>
        <w:jc w:val="both"/>
        <w:rPr>
          <w:rFonts w:cs="Arial"/>
        </w:rPr>
      </w:pPr>
      <w:r w:rsidRPr="00716318">
        <w:rPr>
          <w:rFonts w:cs="Arial"/>
        </w:rPr>
        <w:t>Recollida d’escombraries i residus no qualificats de domiciliaris i els urbans d’indústries, hospitals i laboratoris.</w:t>
      </w:r>
    </w:p>
    <w:p w:rsidR="005B389A" w:rsidRPr="00716318" w:rsidRDefault="005B389A" w:rsidP="005B389A">
      <w:pPr>
        <w:pStyle w:val="Textoindependiente"/>
        <w:widowControl w:val="0"/>
        <w:numPr>
          <w:ilvl w:val="0"/>
          <w:numId w:val="1"/>
        </w:numPr>
        <w:spacing w:after="0"/>
        <w:jc w:val="both"/>
        <w:rPr>
          <w:rFonts w:cs="Arial"/>
        </w:rPr>
      </w:pPr>
      <w:r w:rsidRPr="00716318">
        <w:rPr>
          <w:rFonts w:cs="Arial"/>
        </w:rPr>
        <w:t>Recollida d’escòries i cendres de calefaccions centrals.</w:t>
      </w:r>
    </w:p>
    <w:p w:rsidR="005B389A" w:rsidRPr="00716318" w:rsidRDefault="005B389A" w:rsidP="005B389A">
      <w:pPr>
        <w:pStyle w:val="Textoindependiente"/>
        <w:widowControl w:val="0"/>
        <w:numPr>
          <w:ilvl w:val="0"/>
          <w:numId w:val="1"/>
        </w:numPr>
        <w:spacing w:after="0"/>
        <w:ind w:left="0" w:firstLine="0"/>
        <w:jc w:val="both"/>
        <w:rPr>
          <w:rFonts w:cs="Arial"/>
        </w:rPr>
      </w:pPr>
      <w:r w:rsidRPr="00716318">
        <w:rPr>
          <w:rFonts w:cs="Arial"/>
        </w:rPr>
        <w:t>Recollida de runes d’obres.</w:t>
      </w:r>
    </w:p>
    <w:p w:rsidR="005B389A" w:rsidRDefault="005B389A" w:rsidP="005B389A">
      <w:pPr>
        <w:jc w:val="both"/>
        <w:rPr>
          <w:rFonts w:cs="Arial"/>
          <w:b/>
        </w:rPr>
      </w:pPr>
    </w:p>
    <w:p w:rsidR="005B389A" w:rsidRPr="00716318" w:rsidRDefault="005B389A" w:rsidP="005B389A">
      <w:pPr>
        <w:jc w:val="both"/>
        <w:rPr>
          <w:rFonts w:cs="Arial"/>
          <w:b/>
        </w:rPr>
      </w:pPr>
      <w:r w:rsidRPr="00716318">
        <w:rPr>
          <w:rFonts w:cs="Arial"/>
          <w:b/>
        </w:rPr>
        <w:t>Article 3. Subjectes passius</w:t>
      </w:r>
    </w:p>
    <w:p w:rsidR="005B389A" w:rsidRPr="00716318" w:rsidRDefault="005B389A" w:rsidP="005B389A">
      <w:pPr>
        <w:pStyle w:val="Textoindependiente"/>
        <w:jc w:val="both"/>
        <w:rPr>
          <w:rFonts w:cs="Arial"/>
        </w:rPr>
      </w:pPr>
      <w:r w:rsidRPr="00716318">
        <w:rPr>
          <w:rFonts w:cs="Arial"/>
        </w:rPr>
        <w:t>1.Són subjectes passius els propietaris dels immobles situats en els llocs places, carrers o vies públiques en què es realitzi el servei, els quals podran repercutir, si s’escau, les quotes satisfetes sobre els usuaris dels serveis, que són els beneficiaris del servei.</w:t>
      </w:r>
    </w:p>
    <w:p w:rsidR="005B389A" w:rsidRPr="00716318" w:rsidRDefault="005B389A" w:rsidP="005B389A">
      <w:pPr>
        <w:pStyle w:val="Textoindependiente"/>
        <w:jc w:val="both"/>
        <w:rPr>
          <w:rFonts w:cs="Arial"/>
        </w:rPr>
      </w:pPr>
      <w:r w:rsidRPr="00716318">
        <w:rPr>
          <w:rFonts w:cs="Arial"/>
        </w:rPr>
        <w:t>2. Els titulars d’activitats empresarials que generin residus i pretenguin desconnectar-se del servei, estaran obligats a acreditar davant de l’Ajuntament que tenen contractat davant un gestor autoritzat, la recollida i tractament de residus que procedeixi l’activitat corresponent.</w:t>
      </w:r>
    </w:p>
    <w:p w:rsidR="005B389A" w:rsidRPr="00716318" w:rsidRDefault="005B389A" w:rsidP="005B389A">
      <w:pPr>
        <w:pStyle w:val="Textoindependiente"/>
        <w:jc w:val="both"/>
        <w:rPr>
          <w:rFonts w:cs="Arial"/>
        </w:rPr>
      </w:pPr>
      <w:r w:rsidRPr="00716318">
        <w:rPr>
          <w:rFonts w:cs="Arial"/>
        </w:rPr>
        <w:t>El requisit indispensable que aquest gestor, en la seva tasca, compleixi amb tots els requisits que imposa la normativa vigent.</w:t>
      </w:r>
    </w:p>
    <w:p w:rsidR="005B389A" w:rsidRPr="00716318" w:rsidRDefault="005B389A" w:rsidP="005B389A">
      <w:pPr>
        <w:pStyle w:val="Textoindependiente"/>
        <w:jc w:val="both"/>
        <w:rPr>
          <w:rFonts w:cs="Arial"/>
        </w:rPr>
      </w:pPr>
      <w:proofErr w:type="spellStart"/>
      <w:r w:rsidRPr="00716318">
        <w:rPr>
          <w:rFonts w:cs="Arial"/>
        </w:rPr>
        <w:t>L’acreditament</w:t>
      </w:r>
      <w:proofErr w:type="spellEnd"/>
      <w:r w:rsidRPr="00716318">
        <w:rPr>
          <w:rFonts w:cs="Arial"/>
        </w:rPr>
        <w:t xml:space="preserve"> s’haurà d’efectuar com a màxim fins el 31 de gener de l’exercici de </w:t>
      </w:r>
      <w:proofErr w:type="spellStart"/>
      <w:r w:rsidRPr="00716318">
        <w:rPr>
          <w:rFonts w:cs="Arial"/>
        </w:rPr>
        <w:t>meritament</w:t>
      </w:r>
      <w:proofErr w:type="spellEnd"/>
      <w:r w:rsidRPr="00716318">
        <w:rPr>
          <w:rFonts w:cs="Arial"/>
        </w:rPr>
        <w:t xml:space="preserve">. En el cas que no es porti a terme l’esmentat </w:t>
      </w:r>
      <w:proofErr w:type="spellStart"/>
      <w:r w:rsidRPr="00716318">
        <w:rPr>
          <w:rFonts w:cs="Arial"/>
        </w:rPr>
        <w:t>acreditament</w:t>
      </w:r>
      <w:proofErr w:type="spellEnd"/>
      <w:r w:rsidRPr="00716318">
        <w:rPr>
          <w:rFonts w:cs="Arial"/>
        </w:rPr>
        <w:t xml:space="preserve"> en el termini </w:t>
      </w:r>
      <w:r w:rsidRPr="00716318">
        <w:rPr>
          <w:rFonts w:cs="Arial"/>
        </w:rPr>
        <w:lastRenderedPageBreak/>
        <w:t xml:space="preserve">indicat, l’Ajuntament considerarà que el titular de l’activitat generadora d’aquests residus comercials, s’acull al sistema de recollida  i tractament que té establert la corporació, i per tant, tindrà la consideració de subjecte passiu de la taxa aquí regulada. </w:t>
      </w:r>
    </w:p>
    <w:p w:rsidR="005B389A" w:rsidRPr="00716318" w:rsidRDefault="005B389A" w:rsidP="005B389A">
      <w:pPr>
        <w:pStyle w:val="Textoindependiente"/>
        <w:jc w:val="both"/>
        <w:rPr>
          <w:rFonts w:cs="Arial"/>
        </w:rPr>
      </w:pPr>
      <w:r w:rsidRPr="00716318">
        <w:rPr>
          <w:rFonts w:cs="Arial"/>
        </w:rPr>
        <w:t>En els supòsits de desconnexió legalment efectuada, es satisfarà, es satisfarà la quantitat establerta de la quantitat a l’article 6., Quota Tributària, apartat F.</w:t>
      </w:r>
    </w:p>
    <w:p w:rsidR="005B389A" w:rsidRPr="00716318" w:rsidRDefault="005B389A" w:rsidP="005B389A">
      <w:pPr>
        <w:jc w:val="both"/>
        <w:rPr>
          <w:rFonts w:cs="Arial"/>
          <w:b/>
        </w:rPr>
      </w:pPr>
      <w:r w:rsidRPr="00716318">
        <w:rPr>
          <w:rFonts w:cs="Arial"/>
          <w:b/>
        </w:rPr>
        <w:t>Article 4. Responsables</w:t>
      </w:r>
    </w:p>
    <w:p w:rsidR="005B389A" w:rsidRPr="00716318" w:rsidRDefault="005B389A" w:rsidP="005B389A">
      <w:pPr>
        <w:pStyle w:val="Textoindependiente"/>
        <w:jc w:val="both"/>
        <w:rPr>
          <w:rFonts w:cs="Arial"/>
        </w:rPr>
      </w:pPr>
      <w:r w:rsidRPr="00716318">
        <w:rPr>
          <w:rFonts w:cs="Arial"/>
        </w:rPr>
        <w:t>1 Respondran solidàriament de les obligacions tributàries del subjecte passiu les persones físiques i jurídiques a què es refereixen els articles 38.1 i 39 de la Llei General Tributària</w:t>
      </w:r>
    </w:p>
    <w:p w:rsidR="005B389A" w:rsidRPr="00716318" w:rsidRDefault="005B389A" w:rsidP="005B389A">
      <w:pPr>
        <w:widowControl w:val="0"/>
        <w:jc w:val="both"/>
        <w:rPr>
          <w:rFonts w:cs="Arial"/>
          <w:snapToGrid w:val="0"/>
        </w:rPr>
      </w:pPr>
      <w:r w:rsidRPr="00716318">
        <w:rPr>
          <w:rFonts w:cs="Arial"/>
          <w:snapToGrid w:val="0"/>
        </w:rPr>
        <w:t>2. Seran responsables subsidiaris els administradors de les societats i els síndics, els interventors o liquidadors de fallides, concursos, societats i entitats en general, en els supòsits i amb l’abast que assenyala l’article 40 de la Llei General Tributària.</w:t>
      </w:r>
    </w:p>
    <w:p w:rsidR="005B389A" w:rsidRPr="00716318" w:rsidRDefault="005B389A" w:rsidP="005B389A">
      <w:pPr>
        <w:jc w:val="both"/>
        <w:rPr>
          <w:rFonts w:cs="Arial"/>
          <w:b/>
        </w:rPr>
      </w:pPr>
      <w:r w:rsidRPr="00716318">
        <w:rPr>
          <w:rFonts w:cs="Arial"/>
          <w:b/>
        </w:rPr>
        <w:t>Article 5. Exempcions i bonificacions</w:t>
      </w:r>
    </w:p>
    <w:p w:rsidR="005B389A" w:rsidRPr="00716318" w:rsidRDefault="005B389A" w:rsidP="005B389A">
      <w:pPr>
        <w:pStyle w:val="Textoindependiente"/>
        <w:jc w:val="both"/>
        <w:rPr>
          <w:rFonts w:cs="Arial"/>
        </w:rPr>
      </w:pPr>
      <w:r w:rsidRPr="00716318">
        <w:rPr>
          <w:rFonts w:cs="Arial"/>
        </w:rPr>
        <w:t>Exempcions</w:t>
      </w:r>
    </w:p>
    <w:p w:rsidR="005B389A" w:rsidRPr="00716318" w:rsidRDefault="005B389A" w:rsidP="005B389A">
      <w:pPr>
        <w:pStyle w:val="Textoindependiente"/>
        <w:jc w:val="both"/>
        <w:rPr>
          <w:rFonts w:cs="Arial"/>
        </w:rPr>
      </w:pPr>
      <w:r w:rsidRPr="00716318">
        <w:rPr>
          <w:rFonts w:cs="Arial"/>
        </w:rPr>
        <w:t>Gaudiran d’exempció subjectiva aquells contribuents que hagin estat declarats pobres per precepte legal, que estiguin inscrits al Padró de Beneficència com a pobres de solemnitat o que obtingui uns ingressos anuals inferiors als que corresponguin al salari mínim interprofessional.</w:t>
      </w:r>
    </w:p>
    <w:p w:rsidR="005B389A" w:rsidRPr="00716318" w:rsidRDefault="005B389A" w:rsidP="005B389A">
      <w:pPr>
        <w:pStyle w:val="Textoindependiente"/>
        <w:jc w:val="both"/>
        <w:rPr>
          <w:rFonts w:cs="Arial"/>
        </w:rPr>
      </w:pPr>
      <w:r w:rsidRPr="00716318">
        <w:rPr>
          <w:rFonts w:cs="Arial"/>
        </w:rPr>
        <w:t>Bonificacions</w:t>
      </w:r>
    </w:p>
    <w:p w:rsidR="005B389A" w:rsidRPr="00716318" w:rsidRDefault="005B389A" w:rsidP="005B389A">
      <w:pPr>
        <w:pStyle w:val="Textoindependiente"/>
        <w:jc w:val="both"/>
        <w:rPr>
          <w:rFonts w:cs="Arial"/>
        </w:rPr>
      </w:pPr>
      <w:r w:rsidRPr="00716318">
        <w:rPr>
          <w:rFonts w:cs="Arial"/>
        </w:rPr>
        <w:t>El Ple bonificarà en un 60% el rebut de taxa per recollida d’escombraries domiciliàries a aquelles unitats familiars de 1a residència formades per persones majors de 65 anys, els ingressos de els quals siguin iguals i/o inferiors al 100% del IPREM . S’aplicarà una bonificació del 30% en el cas de que els ingressos siguin iguals o inferiors al 120% de l’IPREM.</w:t>
      </w:r>
    </w:p>
    <w:p w:rsidR="005B389A" w:rsidRPr="00716318" w:rsidRDefault="005B389A" w:rsidP="005B389A">
      <w:pPr>
        <w:pStyle w:val="Textoindependiente"/>
        <w:jc w:val="both"/>
        <w:rPr>
          <w:rFonts w:cs="Arial"/>
        </w:rPr>
      </w:pPr>
      <w:r w:rsidRPr="00716318">
        <w:rPr>
          <w:rFonts w:cs="Arial"/>
        </w:rPr>
        <w:t>En tots els casos caldrà presentar declaració de rendes i declaració del patrimoni, i en el seu defecte , certificat negatiu, expedit per la delegació d’hisenda a efecte de còmput d’ingressos de la unitat familiar ( membres de la llar)</w:t>
      </w:r>
    </w:p>
    <w:p w:rsidR="005B389A" w:rsidRPr="00E16203" w:rsidRDefault="005B389A" w:rsidP="005B389A">
      <w:pPr>
        <w:pStyle w:val="Textoindependiente"/>
        <w:jc w:val="both"/>
        <w:rPr>
          <w:rFonts w:cs="Arial"/>
        </w:rPr>
      </w:pPr>
      <w:r w:rsidRPr="00716318">
        <w:rPr>
          <w:rFonts w:cs="Arial"/>
        </w:rPr>
        <w:t>La sol·licitud per  a l’obtenció dels beneficis establerts en l’apartat anterior, hauran de formular-se pels interessats i tenir entrada en aquest ajuntament, en el primer trimestre de cada exercici, sense que la bonificació que s’hagués  pogut reconèixer pel pagament de la taxa l’exercici anterior , eximeixi a l’interessat de l’obligació que s’estableix en aquest apartat.</w:t>
      </w:r>
    </w:p>
    <w:p w:rsidR="005B389A" w:rsidRPr="008947B4" w:rsidRDefault="005B389A" w:rsidP="005B389A">
      <w:pPr>
        <w:pStyle w:val="Ttulo2"/>
        <w:spacing w:before="0" w:after="0"/>
        <w:jc w:val="both"/>
        <w:rPr>
          <w:rFonts w:ascii="Arial" w:hAnsi="Arial" w:cs="Arial"/>
          <w:color w:val="auto"/>
          <w:sz w:val="22"/>
          <w:szCs w:val="22"/>
        </w:rPr>
      </w:pPr>
      <w:r w:rsidRPr="008947B4">
        <w:rPr>
          <w:rFonts w:ascii="Arial" w:hAnsi="Arial" w:cs="Arial"/>
          <w:color w:val="auto"/>
          <w:sz w:val="22"/>
          <w:szCs w:val="22"/>
        </w:rPr>
        <w:t>Article 6. Quota Tributària</w:t>
      </w:r>
    </w:p>
    <w:p w:rsidR="005B389A" w:rsidRPr="00F87A0B" w:rsidRDefault="005B389A" w:rsidP="005B389A">
      <w:pPr>
        <w:spacing w:before="0" w:after="0"/>
        <w:jc w:val="both"/>
      </w:pPr>
    </w:p>
    <w:p w:rsidR="005B389A" w:rsidRPr="00F87A0B" w:rsidRDefault="005B389A" w:rsidP="005B389A">
      <w:pPr>
        <w:pStyle w:val="Textoindependiente"/>
        <w:widowControl w:val="0"/>
        <w:numPr>
          <w:ilvl w:val="0"/>
          <w:numId w:val="2"/>
        </w:numPr>
        <w:spacing w:before="0" w:after="0"/>
        <w:ind w:left="0" w:firstLine="0"/>
        <w:jc w:val="both"/>
        <w:rPr>
          <w:rFonts w:cs="Arial"/>
        </w:rPr>
      </w:pPr>
      <w:r w:rsidRPr="00F87A0B">
        <w:rPr>
          <w:rFonts w:cs="Arial"/>
        </w:rPr>
        <w:t>La quota tributària consistirà en una quantitat fixa, per unitat de local, que es determinarà en funció de la naturalesa i el destí dels immobles ( segons cadastre) i de la categoria del lloc, la plaça, el carrer o la via pública on estiguin situats.</w:t>
      </w:r>
    </w:p>
    <w:p w:rsidR="005B389A" w:rsidRPr="00F87A0B" w:rsidRDefault="005B389A" w:rsidP="005B389A">
      <w:pPr>
        <w:widowControl w:val="0"/>
        <w:spacing w:before="0" w:after="0"/>
        <w:jc w:val="both"/>
        <w:rPr>
          <w:rFonts w:cs="Arial"/>
        </w:rPr>
      </w:pPr>
    </w:p>
    <w:p w:rsidR="005B389A" w:rsidRPr="00D21EC6" w:rsidRDefault="005B389A" w:rsidP="005B389A">
      <w:pPr>
        <w:widowControl w:val="0"/>
        <w:jc w:val="both"/>
        <w:rPr>
          <w:rFonts w:cs="Arial"/>
          <w:snapToGrid w:val="0"/>
        </w:rPr>
      </w:pPr>
      <w:r w:rsidRPr="00D21EC6">
        <w:rPr>
          <w:rFonts w:cs="Arial"/>
          <w:snapToGrid w:val="0"/>
        </w:rPr>
        <w:t xml:space="preserve">2. A aquest efecte, s’aplicarà la tarifa següent: </w:t>
      </w:r>
    </w:p>
    <w:p w:rsidR="005B389A" w:rsidRPr="00D21EC6" w:rsidRDefault="005B389A" w:rsidP="005B389A">
      <w:pPr>
        <w:widowControl w:val="0"/>
        <w:jc w:val="both"/>
        <w:rPr>
          <w:rFonts w:cs="Arial"/>
          <w:snapToGrid w:val="0"/>
        </w:rPr>
      </w:pPr>
    </w:p>
    <w:tbl>
      <w:tblPr>
        <w:tblW w:w="8237" w:type="dxa"/>
        <w:tblInd w:w="55" w:type="dxa"/>
        <w:tblCellMar>
          <w:left w:w="70" w:type="dxa"/>
          <w:right w:w="70" w:type="dxa"/>
        </w:tblCellMar>
        <w:tblLook w:val="04A0" w:firstRow="1" w:lastRow="0" w:firstColumn="1" w:lastColumn="0" w:noHBand="0" w:noVBand="1"/>
      </w:tblPr>
      <w:tblGrid>
        <w:gridCol w:w="6220"/>
        <w:gridCol w:w="2017"/>
      </w:tblGrid>
      <w:tr w:rsidR="005B389A" w:rsidRPr="00D21EC6" w:rsidTr="00AA71DA">
        <w:trPr>
          <w:trHeight w:val="300"/>
        </w:trPr>
        <w:tc>
          <w:tcPr>
            <w:tcW w:w="6220" w:type="dxa"/>
            <w:tcBorders>
              <w:top w:val="single" w:sz="8" w:space="0" w:color="auto"/>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lastRenderedPageBreak/>
              <w:t>Concepte</w:t>
            </w:r>
          </w:p>
        </w:tc>
        <w:tc>
          <w:tcPr>
            <w:tcW w:w="2017" w:type="dxa"/>
            <w:tcBorders>
              <w:top w:val="single" w:sz="8" w:space="0" w:color="auto"/>
              <w:left w:val="nil"/>
              <w:bottom w:val="single" w:sz="4" w:space="0" w:color="auto"/>
              <w:right w:val="single" w:sz="8" w:space="0" w:color="auto"/>
            </w:tcBorders>
            <w:shd w:val="clear" w:color="auto" w:fill="auto"/>
            <w:vAlign w:val="bottom"/>
            <w:hideMark/>
          </w:tcPr>
          <w:p w:rsidR="005B389A" w:rsidRPr="00D21EC6" w:rsidRDefault="005B389A" w:rsidP="00AA71DA">
            <w:pPr>
              <w:jc w:val="right"/>
              <w:rPr>
                <w:rFonts w:cs="Arial"/>
                <w:b/>
                <w:bCs/>
                <w:color w:val="000000"/>
              </w:rPr>
            </w:pPr>
            <w:r w:rsidRPr="00D21EC6">
              <w:rPr>
                <w:rFonts w:cs="Arial"/>
                <w:b/>
                <w:bCs/>
                <w:color w:val="000000"/>
              </w:rPr>
              <w:t xml:space="preserve">Preu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t>A.- Domèstic</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Domèstic Ribes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Pr>
                <w:rFonts w:cs="Arial"/>
                <w:color w:val="000000"/>
              </w:rPr>
              <w:t>152,66</w:t>
            </w:r>
            <w:r w:rsidRPr="00D21EC6">
              <w:rPr>
                <w:rFonts w:cs="Arial"/>
                <w:color w:val="000000"/>
              </w:rPr>
              <w:t xml:space="preserve"> €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Domèstic disseminat</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Pr>
                <w:rFonts w:cs="Arial"/>
                <w:color w:val="000000"/>
              </w:rPr>
              <w:t xml:space="preserve">105,37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t>B.- Indústries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Indústries de 0 - 20 treballadors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527,33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Indústries de 20 a 50 treballadors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685,53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Indústries més de 50 treballadors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1.186,61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t>C.- Comerços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w:t>
            </w:r>
          </w:p>
        </w:tc>
      </w:tr>
      <w:tr w:rsidR="005B389A" w:rsidRPr="005B389A"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5B389A" w:rsidRDefault="005B389A" w:rsidP="00AA71DA">
            <w:pPr>
              <w:jc w:val="both"/>
              <w:rPr>
                <w:rFonts w:cs="Arial"/>
                <w:strike/>
                <w:color w:val="FF0000"/>
              </w:rPr>
            </w:pPr>
            <w:r w:rsidRPr="005B389A">
              <w:rPr>
                <w:rFonts w:cs="Arial"/>
                <w:strike/>
                <w:color w:val="FF0000"/>
              </w:rPr>
              <w:t>Comerç productes alimentaris fins a 350 m2 superfície venda</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5B389A" w:rsidRDefault="005B389A" w:rsidP="00AA71DA">
            <w:pPr>
              <w:jc w:val="right"/>
              <w:rPr>
                <w:rFonts w:cs="Arial"/>
                <w:strike/>
                <w:color w:val="FF0000"/>
              </w:rPr>
            </w:pPr>
            <w:r w:rsidRPr="005B389A">
              <w:rPr>
                <w:rFonts w:cs="Arial"/>
                <w:strike/>
                <w:color w:val="FF0000"/>
              </w:rPr>
              <w:t xml:space="preserve"> 576,88 €      </w:t>
            </w:r>
          </w:p>
        </w:tc>
      </w:tr>
      <w:tr w:rsidR="005B389A" w:rsidRPr="005B389A"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5B389A" w:rsidRDefault="005B389A" w:rsidP="00AA71DA">
            <w:pPr>
              <w:jc w:val="both"/>
              <w:rPr>
                <w:rFonts w:cs="Arial"/>
                <w:strike/>
                <w:color w:val="FF0000"/>
              </w:rPr>
            </w:pPr>
            <w:r w:rsidRPr="005B389A">
              <w:rPr>
                <w:rFonts w:cs="Arial"/>
                <w:strike/>
                <w:color w:val="FF0000"/>
              </w:rPr>
              <w:t>Comerç productes alimentaris + 350 m2 superfície venda</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5B389A" w:rsidRDefault="005B389A" w:rsidP="00AA71DA">
            <w:pPr>
              <w:jc w:val="right"/>
              <w:rPr>
                <w:rFonts w:cs="Arial"/>
                <w:strike/>
                <w:color w:val="FF0000"/>
              </w:rPr>
            </w:pPr>
            <w:r w:rsidRPr="005B389A">
              <w:rPr>
                <w:rFonts w:cs="Arial"/>
                <w:strike/>
                <w:color w:val="FF0000"/>
              </w:rPr>
              <w:t xml:space="preserve"> 2.652,00 €   </w:t>
            </w:r>
          </w:p>
        </w:tc>
      </w:tr>
      <w:tr w:rsidR="005B389A" w:rsidRPr="00D21EC6" w:rsidTr="005B389A">
        <w:trPr>
          <w:trHeight w:val="300"/>
        </w:trPr>
        <w:tc>
          <w:tcPr>
            <w:tcW w:w="6220" w:type="dxa"/>
            <w:tcBorders>
              <w:top w:val="nil"/>
              <w:left w:val="single" w:sz="8" w:space="0" w:color="auto"/>
              <w:bottom w:val="single" w:sz="4" w:space="0" w:color="auto"/>
              <w:right w:val="nil"/>
            </w:tcBorders>
            <w:shd w:val="clear" w:color="auto" w:fill="auto"/>
            <w:vAlign w:val="bottom"/>
          </w:tcPr>
          <w:p w:rsidR="005B389A" w:rsidRPr="005B389A" w:rsidRDefault="005B389A" w:rsidP="00AA71DA">
            <w:pPr>
              <w:jc w:val="both"/>
              <w:rPr>
                <w:rFonts w:cs="Arial"/>
                <w:color w:val="FF0000"/>
              </w:rPr>
            </w:pPr>
            <w:r w:rsidRPr="005B389A">
              <w:rPr>
                <w:rFonts w:cs="Arial"/>
                <w:color w:val="FF0000"/>
              </w:rPr>
              <w:t xml:space="preserve">Comerç de productes alimentaris de 0 a 80 m2 de superfície de venda </w:t>
            </w:r>
          </w:p>
        </w:tc>
        <w:tc>
          <w:tcPr>
            <w:tcW w:w="2017" w:type="dxa"/>
            <w:tcBorders>
              <w:top w:val="nil"/>
              <w:left w:val="nil"/>
              <w:bottom w:val="single" w:sz="4" w:space="0" w:color="auto"/>
              <w:right w:val="single" w:sz="8" w:space="0" w:color="auto"/>
            </w:tcBorders>
            <w:shd w:val="clear" w:color="auto" w:fill="auto"/>
            <w:noWrap/>
            <w:vAlign w:val="bottom"/>
          </w:tcPr>
          <w:p w:rsidR="005B389A" w:rsidRPr="005B389A" w:rsidRDefault="005B389A" w:rsidP="00AA71DA">
            <w:pPr>
              <w:jc w:val="right"/>
              <w:rPr>
                <w:rFonts w:cs="Arial"/>
                <w:color w:val="FF0000"/>
              </w:rPr>
            </w:pPr>
            <w:r>
              <w:rPr>
                <w:rFonts w:cs="Arial"/>
                <w:color w:val="FF0000"/>
              </w:rPr>
              <w:t>476,88 €</w:t>
            </w:r>
          </w:p>
        </w:tc>
      </w:tr>
      <w:tr w:rsidR="005B389A" w:rsidRPr="00D21EC6" w:rsidTr="005B389A">
        <w:trPr>
          <w:trHeight w:val="300"/>
        </w:trPr>
        <w:tc>
          <w:tcPr>
            <w:tcW w:w="6220" w:type="dxa"/>
            <w:tcBorders>
              <w:top w:val="nil"/>
              <w:left w:val="single" w:sz="8" w:space="0" w:color="auto"/>
              <w:bottom w:val="single" w:sz="4" w:space="0" w:color="auto"/>
              <w:right w:val="nil"/>
            </w:tcBorders>
            <w:shd w:val="clear" w:color="auto" w:fill="auto"/>
            <w:vAlign w:val="bottom"/>
          </w:tcPr>
          <w:p w:rsidR="005B389A" w:rsidRPr="005B389A" w:rsidRDefault="005B389A" w:rsidP="00AA71DA">
            <w:pPr>
              <w:jc w:val="both"/>
              <w:rPr>
                <w:rFonts w:cs="Arial"/>
                <w:color w:val="FF0000"/>
              </w:rPr>
            </w:pPr>
            <w:r w:rsidRPr="005B389A">
              <w:rPr>
                <w:rFonts w:cs="Arial"/>
                <w:color w:val="FF0000"/>
              </w:rPr>
              <w:t xml:space="preserve">Comerç de productes alimentaris de </w:t>
            </w:r>
            <w:r>
              <w:rPr>
                <w:rFonts w:cs="Arial"/>
                <w:color w:val="FF0000"/>
              </w:rPr>
              <w:t>81</w:t>
            </w:r>
            <w:r w:rsidRPr="005B389A">
              <w:rPr>
                <w:rFonts w:cs="Arial"/>
                <w:color w:val="FF0000"/>
              </w:rPr>
              <w:t xml:space="preserve"> a </w:t>
            </w:r>
            <w:r>
              <w:rPr>
                <w:rFonts w:cs="Arial"/>
                <w:color w:val="FF0000"/>
              </w:rPr>
              <w:t>350</w:t>
            </w:r>
            <w:r w:rsidRPr="005B389A">
              <w:rPr>
                <w:rFonts w:cs="Arial"/>
                <w:color w:val="FF0000"/>
              </w:rPr>
              <w:t xml:space="preserve"> m2 de superfície de venda</w:t>
            </w:r>
          </w:p>
        </w:tc>
        <w:tc>
          <w:tcPr>
            <w:tcW w:w="2017" w:type="dxa"/>
            <w:tcBorders>
              <w:top w:val="nil"/>
              <w:left w:val="nil"/>
              <w:bottom w:val="single" w:sz="4" w:space="0" w:color="auto"/>
              <w:right w:val="single" w:sz="8" w:space="0" w:color="auto"/>
            </w:tcBorders>
            <w:shd w:val="clear" w:color="auto" w:fill="auto"/>
            <w:noWrap/>
            <w:vAlign w:val="bottom"/>
          </w:tcPr>
          <w:p w:rsidR="005B389A" w:rsidRPr="005B389A" w:rsidRDefault="005B389A" w:rsidP="00AA71DA">
            <w:pPr>
              <w:jc w:val="right"/>
              <w:rPr>
                <w:rFonts w:cs="Arial"/>
                <w:color w:val="FF0000"/>
              </w:rPr>
            </w:pPr>
            <w:r>
              <w:rPr>
                <w:rFonts w:cs="Arial"/>
                <w:color w:val="FF0000"/>
              </w:rPr>
              <w:t>576,88 €</w:t>
            </w:r>
          </w:p>
        </w:tc>
      </w:tr>
      <w:tr w:rsidR="005B389A" w:rsidRPr="00D21EC6" w:rsidTr="005B389A">
        <w:trPr>
          <w:trHeight w:val="300"/>
        </w:trPr>
        <w:tc>
          <w:tcPr>
            <w:tcW w:w="6220" w:type="dxa"/>
            <w:tcBorders>
              <w:top w:val="nil"/>
              <w:left w:val="single" w:sz="8" w:space="0" w:color="auto"/>
              <w:bottom w:val="single" w:sz="4" w:space="0" w:color="auto"/>
              <w:right w:val="nil"/>
            </w:tcBorders>
            <w:shd w:val="clear" w:color="auto" w:fill="auto"/>
            <w:vAlign w:val="bottom"/>
          </w:tcPr>
          <w:p w:rsidR="005B389A" w:rsidRPr="005B389A" w:rsidRDefault="005B389A" w:rsidP="00AA71DA">
            <w:pPr>
              <w:jc w:val="both"/>
              <w:rPr>
                <w:rFonts w:cs="Arial"/>
                <w:color w:val="FF0000"/>
              </w:rPr>
            </w:pPr>
            <w:r w:rsidRPr="005B389A">
              <w:rPr>
                <w:rFonts w:cs="Arial"/>
                <w:color w:val="FF0000"/>
              </w:rPr>
              <w:t xml:space="preserve">Comerç de productes alimentaris de </w:t>
            </w:r>
            <w:r>
              <w:rPr>
                <w:rFonts w:cs="Arial"/>
                <w:color w:val="FF0000"/>
              </w:rPr>
              <w:t>més de 350</w:t>
            </w:r>
            <w:r w:rsidRPr="005B389A">
              <w:rPr>
                <w:rFonts w:cs="Arial"/>
                <w:color w:val="FF0000"/>
              </w:rPr>
              <w:t xml:space="preserve"> m2 de superfície de venda</w:t>
            </w:r>
          </w:p>
        </w:tc>
        <w:tc>
          <w:tcPr>
            <w:tcW w:w="2017" w:type="dxa"/>
            <w:tcBorders>
              <w:top w:val="nil"/>
              <w:left w:val="nil"/>
              <w:bottom w:val="single" w:sz="4" w:space="0" w:color="auto"/>
              <w:right w:val="single" w:sz="8" w:space="0" w:color="auto"/>
            </w:tcBorders>
            <w:shd w:val="clear" w:color="auto" w:fill="auto"/>
            <w:noWrap/>
            <w:vAlign w:val="bottom"/>
          </w:tcPr>
          <w:p w:rsidR="005B389A" w:rsidRPr="005B389A" w:rsidRDefault="005B389A" w:rsidP="00AA71DA">
            <w:pPr>
              <w:jc w:val="right"/>
              <w:rPr>
                <w:rFonts w:cs="Arial"/>
                <w:color w:val="FF0000"/>
              </w:rPr>
            </w:pPr>
            <w:r>
              <w:rPr>
                <w:rFonts w:cs="Arial"/>
                <w:color w:val="FF0000"/>
              </w:rPr>
              <w:t>2.975,55 €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Magatzem material obres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615,26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Oficines i comerços no inclosos apartats anteriors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238,68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Bancs, caixes i entitats finan</w:t>
            </w:r>
            <w:r>
              <w:rPr>
                <w:rFonts w:cs="Arial"/>
                <w:color w:val="000000"/>
              </w:rPr>
              <w:t>c</w:t>
            </w:r>
            <w:r w:rsidRPr="00D21EC6">
              <w:rPr>
                <w:rFonts w:cs="Arial"/>
                <w:color w:val="000000"/>
              </w:rPr>
              <w:t>eres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 546,31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t>D.- Bars, cafès i restaurants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w:t>
            </w:r>
          </w:p>
        </w:tc>
      </w:tr>
      <w:tr w:rsidR="005B389A" w:rsidRPr="00D21EC6" w:rsidTr="00AA71DA">
        <w:trPr>
          <w:trHeight w:val="585"/>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Bars, cafès i similars sense servei menjador (amb aparells coc</w:t>
            </w:r>
            <w:r>
              <w:rPr>
                <w:rFonts w:cs="Arial"/>
                <w:color w:val="000000"/>
              </w:rPr>
              <w:t>c</w:t>
            </w:r>
            <w:r w:rsidRPr="00D21EC6">
              <w:rPr>
                <w:rFonts w:cs="Arial"/>
                <w:color w:val="000000"/>
              </w:rPr>
              <w:t>ió)</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530,40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Bars, cafès i similars amb servei menjador</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742,56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lastRenderedPageBreak/>
              <w:t>Restaurants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954,74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t xml:space="preserve">E.- Hotels, fondes i altres </w:t>
            </w:r>
            <w:proofErr w:type="spellStart"/>
            <w:r w:rsidRPr="00D21EC6">
              <w:rPr>
                <w:rFonts w:cs="Arial"/>
                <w:b/>
                <w:bCs/>
                <w:color w:val="000000"/>
              </w:rPr>
              <w:t>hospedatges</w:t>
            </w:r>
            <w:proofErr w:type="spellEnd"/>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w:t>
            </w:r>
          </w:p>
        </w:tc>
      </w:tr>
      <w:tr w:rsidR="005B389A" w:rsidRPr="00D21EC6" w:rsidTr="00AA71DA">
        <w:trPr>
          <w:trHeight w:val="585"/>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Hotels, hostals, residencies, cases de colònies i pensions fins a 10 habitacions sense servei de restaurant</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689,52 </w:t>
            </w:r>
            <w:r w:rsidRPr="00D21EC6">
              <w:rPr>
                <w:rFonts w:cs="Arial"/>
                <w:color w:val="000000"/>
              </w:rPr>
              <w:t xml:space="preserve">€      </w:t>
            </w:r>
          </w:p>
        </w:tc>
      </w:tr>
      <w:tr w:rsidR="005B389A" w:rsidRPr="00D21EC6" w:rsidTr="00AA71DA">
        <w:trPr>
          <w:trHeight w:val="585"/>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Hotels, hostals, residències, cases de colònies i pensions fins a 10 habitacions amb servei de restau</w:t>
            </w:r>
            <w:r>
              <w:rPr>
                <w:rFonts w:cs="Arial"/>
                <w:color w:val="000000"/>
              </w:rPr>
              <w:t>r</w:t>
            </w:r>
            <w:r w:rsidRPr="00D21EC6">
              <w:rPr>
                <w:rFonts w:cs="Arial"/>
                <w:color w:val="000000"/>
              </w:rPr>
              <w:t>ant.</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Pr>
                <w:rFonts w:cs="Arial"/>
                <w:color w:val="000000"/>
              </w:rPr>
              <w:t xml:space="preserve">954,72 </w:t>
            </w:r>
            <w:r w:rsidRPr="00D21EC6">
              <w:rPr>
                <w:rFonts w:cs="Arial"/>
                <w:color w:val="000000"/>
              </w:rPr>
              <w:t xml:space="preserve">€      </w:t>
            </w:r>
          </w:p>
        </w:tc>
      </w:tr>
      <w:tr w:rsidR="005B389A" w:rsidRPr="00D21EC6" w:rsidTr="00AA71DA">
        <w:trPr>
          <w:trHeight w:val="585"/>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 xml:space="preserve">Hotels, hostals, residències, cases de colònies i pensions de + 10 </w:t>
            </w:r>
            <w:proofErr w:type="spellStart"/>
            <w:r w:rsidRPr="00D21EC6">
              <w:rPr>
                <w:rFonts w:cs="Arial"/>
                <w:color w:val="000000"/>
              </w:rPr>
              <w:t>habit</w:t>
            </w:r>
            <w:proofErr w:type="spellEnd"/>
            <w:r w:rsidRPr="00D21EC6">
              <w:rPr>
                <w:rFonts w:cs="Arial"/>
                <w:color w:val="000000"/>
              </w:rPr>
              <w:t>. sense servei de restaurant</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1.085,20 </w:t>
            </w:r>
            <w:r w:rsidRPr="00D21EC6">
              <w:rPr>
                <w:rFonts w:cs="Arial"/>
                <w:color w:val="000000"/>
              </w:rPr>
              <w:t xml:space="preserve">€   </w:t>
            </w:r>
          </w:p>
        </w:tc>
      </w:tr>
      <w:tr w:rsidR="005B389A" w:rsidRPr="00D21EC6" w:rsidTr="00AA71DA">
        <w:trPr>
          <w:trHeight w:val="585"/>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 xml:space="preserve">Hotels, hostals, residències, cases de colònies i pensions  de + 10 </w:t>
            </w:r>
            <w:proofErr w:type="spellStart"/>
            <w:r w:rsidRPr="00D21EC6">
              <w:rPr>
                <w:rFonts w:cs="Arial"/>
                <w:color w:val="000000"/>
              </w:rPr>
              <w:t>habit</w:t>
            </w:r>
            <w:proofErr w:type="spellEnd"/>
            <w:r w:rsidRPr="00D21EC6">
              <w:rPr>
                <w:rFonts w:cs="Arial"/>
                <w:color w:val="000000"/>
              </w:rPr>
              <w:t>. amb servei de restaurant</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1.432,08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Residències casa de pagès.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Pr>
                <w:rFonts w:cs="Arial"/>
                <w:color w:val="000000"/>
              </w:rPr>
              <w:t xml:space="preserve">501,76 </w:t>
            </w:r>
            <w:r w:rsidRPr="00D21EC6">
              <w:rPr>
                <w:rFonts w:cs="Arial"/>
                <w:color w:val="000000"/>
              </w:rPr>
              <w:t xml:space="preserve"> €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Càmpings</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1.193,40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apartament/ habita</w:t>
            </w:r>
            <w:r>
              <w:rPr>
                <w:rFonts w:cs="Arial"/>
                <w:color w:val="000000"/>
              </w:rPr>
              <w:t>t</w:t>
            </w:r>
            <w:r w:rsidRPr="00D21EC6">
              <w:rPr>
                <w:rFonts w:cs="Arial"/>
                <w:color w:val="000000"/>
              </w:rPr>
              <w:t>ge turístic.</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Pr>
                <w:rFonts w:cs="Arial"/>
                <w:color w:val="000000"/>
              </w:rPr>
              <w:t xml:space="preserve">190,94 </w:t>
            </w:r>
            <w:r w:rsidRPr="00D21EC6">
              <w:rPr>
                <w:rFonts w:cs="Arial"/>
                <w:color w:val="000000"/>
              </w:rPr>
              <w:t xml:space="preserve"> €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t>F.- Desconnexió</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Pr>
                <w:rFonts w:cs="Arial"/>
                <w:color w:val="000000"/>
              </w:rPr>
              <w:t xml:space="preserve">263,89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b/>
                <w:bCs/>
                <w:color w:val="000000"/>
              </w:rPr>
            </w:pPr>
            <w:r w:rsidRPr="00D21EC6">
              <w:rPr>
                <w:rFonts w:cs="Arial"/>
                <w:b/>
                <w:bCs/>
                <w:color w:val="000000"/>
              </w:rPr>
              <w:t>G.- Mercat</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 xml:space="preserve">parades fins a 5 ml </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63,65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parades 5ml fins a 10 ml</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84,86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single" w:sz="4"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parades de + 10 ml</w:t>
            </w:r>
          </w:p>
        </w:tc>
        <w:tc>
          <w:tcPr>
            <w:tcW w:w="2017" w:type="dxa"/>
            <w:tcBorders>
              <w:top w:val="nil"/>
              <w:left w:val="nil"/>
              <w:bottom w:val="single" w:sz="4"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106,08 </w:t>
            </w:r>
            <w:r w:rsidRPr="00D21EC6">
              <w:rPr>
                <w:rFonts w:cs="Arial"/>
                <w:color w:val="000000"/>
              </w:rPr>
              <w:t xml:space="preserve">€      </w:t>
            </w:r>
          </w:p>
        </w:tc>
      </w:tr>
      <w:tr w:rsidR="005B389A" w:rsidRPr="00D21EC6" w:rsidTr="00AA71DA">
        <w:trPr>
          <w:trHeight w:val="300"/>
        </w:trPr>
        <w:tc>
          <w:tcPr>
            <w:tcW w:w="6220" w:type="dxa"/>
            <w:tcBorders>
              <w:top w:val="nil"/>
              <w:left w:val="single" w:sz="8" w:space="0" w:color="auto"/>
              <w:bottom w:val="nil"/>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parades fruita i verdura.</w:t>
            </w:r>
          </w:p>
        </w:tc>
        <w:tc>
          <w:tcPr>
            <w:tcW w:w="2017" w:type="dxa"/>
            <w:tcBorders>
              <w:top w:val="nil"/>
              <w:left w:val="nil"/>
              <w:bottom w:val="nil"/>
              <w:right w:val="single" w:sz="8" w:space="0" w:color="auto"/>
            </w:tcBorders>
            <w:shd w:val="clear" w:color="auto" w:fill="auto"/>
            <w:noWrap/>
            <w:vAlign w:val="bottom"/>
            <w:hideMark/>
          </w:tcPr>
          <w:p w:rsidR="005B389A" w:rsidRPr="00D21EC6" w:rsidRDefault="005B389A" w:rsidP="00AA71DA">
            <w:pPr>
              <w:jc w:val="right"/>
              <w:rPr>
                <w:rFonts w:cs="Arial"/>
                <w:color w:val="000000"/>
              </w:rPr>
            </w:pPr>
            <w:r>
              <w:rPr>
                <w:rFonts w:cs="Arial"/>
                <w:color w:val="000000"/>
              </w:rPr>
              <w:t xml:space="preserve">148,51 </w:t>
            </w:r>
            <w:r w:rsidRPr="00D21EC6">
              <w:rPr>
                <w:rFonts w:cs="Arial"/>
                <w:color w:val="000000"/>
              </w:rPr>
              <w:t xml:space="preserve"> €      </w:t>
            </w:r>
          </w:p>
        </w:tc>
      </w:tr>
      <w:tr w:rsidR="005B389A" w:rsidRPr="00D21EC6" w:rsidTr="00AA71DA">
        <w:trPr>
          <w:trHeight w:val="315"/>
        </w:trPr>
        <w:tc>
          <w:tcPr>
            <w:tcW w:w="6220" w:type="dxa"/>
            <w:tcBorders>
              <w:top w:val="single" w:sz="4" w:space="0" w:color="auto"/>
              <w:left w:val="single" w:sz="8" w:space="0" w:color="auto"/>
              <w:bottom w:val="single" w:sz="8" w:space="0" w:color="auto"/>
              <w:right w:val="nil"/>
            </w:tcBorders>
            <w:shd w:val="clear" w:color="auto" w:fill="auto"/>
            <w:vAlign w:val="bottom"/>
            <w:hideMark/>
          </w:tcPr>
          <w:p w:rsidR="005B389A" w:rsidRPr="00D21EC6" w:rsidRDefault="005B389A" w:rsidP="00AA71DA">
            <w:pPr>
              <w:jc w:val="both"/>
              <w:rPr>
                <w:rFonts w:cs="Arial"/>
                <w:color w:val="000000"/>
              </w:rPr>
            </w:pPr>
            <w:r w:rsidRPr="00D21EC6">
              <w:rPr>
                <w:rFonts w:cs="Arial"/>
                <w:color w:val="000000"/>
              </w:rPr>
              <w:t>Parades esporàdica per dia</w:t>
            </w:r>
          </w:p>
        </w:tc>
        <w:tc>
          <w:tcPr>
            <w:tcW w:w="2017" w:type="dxa"/>
            <w:tcBorders>
              <w:top w:val="single" w:sz="4" w:space="0" w:color="auto"/>
              <w:left w:val="nil"/>
              <w:bottom w:val="single" w:sz="8" w:space="0" w:color="auto"/>
              <w:right w:val="single" w:sz="8" w:space="0" w:color="auto"/>
            </w:tcBorders>
            <w:shd w:val="clear" w:color="auto" w:fill="auto"/>
            <w:noWrap/>
            <w:vAlign w:val="bottom"/>
            <w:hideMark/>
          </w:tcPr>
          <w:p w:rsidR="005B389A" w:rsidRPr="00D21EC6" w:rsidRDefault="005B389A" w:rsidP="00AA71DA">
            <w:pPr>
              <w:jc w:val="right"/>
              <w:rPr>
                <w:rFonts w:cs="Arial"/>
                <w:color w:val="000000"/>
              </w:rPr>
            </w:pPr>
            <w:r w:rsidRPr="00D21EC6">
              <w:rPr>
                <w:rFonts w:cs="Arial"/>
                <w:color w:val="000000"/>
              </w:rPr>
              <w:t xml:space="preserve"> </w:t>
            </w:r>
            <w:r>
              <w:rPr>
                <w:rFonts w:cs="Arial"/>
                <w:color w:val="000000"/>
              </w:rPr>
              <w:t xml:space="preserve">3,18 </w:t>
            </w:r>
            <w:r w:rsidRPr="00D21EC6">
              <w:rPr>
                <w:rFonts w:cs="Arial"/>
                <w:color w:val="000000"/>
              </w:rPr>
              <w:t xml:space="preserve">€           </w:t>
            </w:r>
          </w:p>
        </w:tc>
      </w:tr>
    </w:tbl>
    <w:p w:rsidR="005B389A" w:rsidRDefault="005B389A" w:rsidP="005B389A">
      <w:pPr>
        <w:widowControl w:val="0"/>
        <w:jc w:val="both"/>
        <w:rPr>
          <w:rFonts w:cs="Arial"/>
          <w:snapToGrid w:val="0"/>
        </w:rPr>
      </w:pPr>
    </w:p>
    <w:p w:rsidR="005B389A" w:rsidRPr="00F87A0B" w:rsidRDefault="005B389A" w:rsidP="005B389A">
      <w:pPr>
        <w:widowControl w:val="0"/>
        <w:jc w:val="both"/>
        <w:rPr>
          <w:rFonts w:cs="Arial"/>
          <w:snapToGrid w:val="0"/>
        </w:rPr>
      </w:pPr>
      <w:r w:rsidRPr="00F87A0B">
        <w:rPr>
          <w:rFonts w:cs="Arial"/>
          <w:snapToGrid w:val="0"/>
        </w:rPr>
        <w:t xml:space="preserve">3.- Les quotes fixades en la tarifa tenen caràcter </w:t>
      </w:r>
      <w:proofErr w:type="spellStart"/>
      <w:r w:rsidRPr="00F87A0B">
        <w:rPr>
          <w:rFonts w:cs="Arial"/>
          <w:snapToGrid w:val="0"/>
        </w:rPr>
        <w:t>irreduïble</w:t>
      </w:r>
      <w:proofErr w:type="spellEnd"/>
      <w:r w:rsidRPr="00F87A0B">
        <w:rPr>
          <w:rFonts w:cs="Arial"/>
          <w:snapToGrid w:val="0"/>
        </w:rPr>
        <w:t xml:space="preserve"> i no </w:t>
      </w:r>
      <w:proofErr w:type="spellStart"/>
      <w:r w:rsidRPr="00F87A0B">
        <w:rPr>
          <w:rFonts w:cs="Arial"/>
          <w:snapToGrid w:val="0"/>
        </w:rPr>
        <w:t>fraccionable</w:t>
      </w:r>
      <w:proofErr w:type="spellEnd"/>
      <w:r w:rsidRPr="00F87A0B">
        <w:rPr>
          <w:rFonts w:cs="Arial"/>
          <w:snapToGrid w:val="0"/>
        </w:rPr>
        <w:t>.</w:t>
      </w:r>
    </w:p>
    <w:p w:rsidR="005B389A" w:rsidRPr="00716318" w:rsidRDefault="005B389A" w:rsidP="005B389A">
      <w:pPr>
        <w:jc w:val="both"/>
        <w:rPr>
          <w:b/>
          <w:i/>
        </w:rPr>
      </w:pPr>
      <w:r w:rsidRPr="00716318">
        <w:rPr>
          <w:b/>
        </w:rPr>
        <w:t xml:space="preserve">Article 7. </w:t>
      </w:r>
      <w:proofErr w:type="spellStart"/>
      <w:r w:rsidRPr="00716318">
        <w:rPr>
          <w:b/>
        </w:rPr>
        <w:t>Acreditament</w:t>
      </w:r>
      <w:proofErr w:type="spellEnd"/>
    </w:p>
    <w:p w:rsidR="005B389A" w:rsidRPr="00716318" w:rsidRDefault="005B389A" w:rsidP="005B389A">
      <w:pPr>
        <w:pStyle w:val="Textoindependiente"/>
        <w:widowControl w:val="0"/>
        <w:numPr>
          <w:ilvl w:val="0"/>
          <w:numId w:val="3"/>
        </w:numPr>
        <w:spacing w:after="0"/>
        <w:ind w:left="0" w:firstLine="0"/>
        <w:jc w:val="both"/>
        <w:rPr>
          <w:rFonts w:cs="Arial"/>
        </w:rPr>
      </w:pPr>
      <w:r w:rsidRPr="00716318">
        <w:rPr>
          <w:rFonts w:cs="Arial"/>
        </w:rPr>
        <w:t>La taxa s’acredita i neix l’obligació de contribuir des del moment en què s’iniciï la realització del servei, que hom entendrà iniciat, atesa la seva naturalesa de recepció obligatòria, quan el servei municipal de recollida d’escombraries domiciliàries en els carrers o llocs on figurin els habitatges o locals utilitzats pels contribuents subjectes a la taxa estigui establert o en funcionament.</w:t>
      </w:r>
    </w:p>
    <w:p w:rsidR="005B389A" w:rsidRPr="00716318" w:rsidRDefault="005B389A" w:rsidP="005B389A">
      <w:pPr>
        <w:widowControl w:val="0"/>
        <w:numPr>
          <w:ilvl w:val="0"/>
          <w:numId w:val="3"/>
        </w:numPr>
        <w:spacing w:after="0"/>
        <w:ind w:left="0" w:firstLine="0"/>
        <w:jc w:val="both"/>
        <w:rPr>
          <w:rFonts w:cs="Arial"/>
          <w:snapToGrid w:val="0"/>
        </w:rPr>
      </w:pPr>
      <w:r w:rsidRPr="00716318">
        <w:rPr>
          <w:rFonts w:cs="Arial"/>
          <w:snapToGrid w:val="0"/>
        </w:rPr>
        <w:lastRenderedPageBreak/>
        <w:t>Una vegada s’hagi establert i funcioni el servei esmentat, les quotes s’acreditaran el primer dia de l’any natural.</w:t>
      </w:r>
    </w:p>
    <w:p w:rsidR="005B389A" w:rsidRDefault="005B389A" w:rsidP="005B389A">
      <w:pPr>
        <w:jc w:val="both"/>
        <w:rPr>
          <w:b/>
        </w:rPr>
      </w:pPr>
    </w:p>
    <w:p w:rsidR="005B389A" w:rsidRPr="00716318" w:rsidRDefault="005B389A" w:rsidP="005B389A">
      <w:pPr>
        <w:jc w:val="both"/>
        <w:rPr>
          <w:b/>
        </w:rPr>
      </w:pPr>
      <w:r w:rsidRPr="00716318">
        <w:rPr>
          <w:b/>
        </w:rPr>
        <w:t>Article 8. Declaració i ingrés</w:t>
      </w:r>
    </w:p>
    <w:p w:rsidR="005B389A" w:rsidRPr="00716318" w:rsidRDefault="005B389A" w:rsidP="005B389A">
      <w:pPr>
        <w:widowControl w:val="0"/>
        <w:numPr>
          <w:ilvl w:val="0"/>
          <w:numId w:val="4"/>
        </w:numPr>
        <w:spacing w:after="0"/>
        <w:ind w:left="0" w:firstLine="0"/>
        <w:jc w:val="both"/>
        <w:rPr>
          <w:rFonts w:cs="Arial"/>
          <w:snapToGrid w:val="0"/>
        </w:rPr>
      </w:pPr>
      <w:r w:rsidRPr="00716318">
        <w:rPr>
          <w:rFonts w:cs="Arial"/>
          <w:snapToGrid w:val="0"/>
        </w:rPr>
        <w:t>Dintre els trenta dies hàbils següents a la data en què s’acrediti per primera vegada la taxa, els subjectes passius formalitzaran la seva inscripció en matrícula i presentaran, a aquest efecte, la declaració d’alta corresponent i ingressaran, simultàniament, la quota de l’any en curs.</w:t>
      </w:r>
    </w:p>
    <w:p w:rsidR="005B389A" w:rsidRPr="00716318" w:rsidRDefault="005B389A" w:rsidP="005B389A">
      <w:pPr>
        <w:widowControl w:val="0"/>
        <w:numPr>
          <w:ilvl w:val="0"/>
          <w:numId w:val="4"/>
        </w:numPr>
        <w:spacing w:after="0"/>
        <w:ind w:left="0" w:firstLine="0"/>
        <w:jc w:val="both"/>
        <w:rPr>
          <w:rFonts w:cs="Arial"/>
          <w:snapToGrid w:val="0"/>
        </w:rPr>
      </w:pPr>
      <w:r w:rsidRPr="00716318">
        <w:rPr>
          <w:rFonts w:cs="Arial"/>
          <w:snapToGrid w:val="0"/>
        </w:rPr>
        <w:t>Quan es conegui, d’ofici o per comunicació dels interessats, qualsevol variació de les dades que figuren a la matrícula, s’hi efectuaran les modificacions corresponents, que tindran efecte a partir del període de cobrament següent al de la data en què s’hagi realitzat la declaració.</w:t>
      </w:r>
    </w:p>
    <w:p w:rsidR="005B389A" w:rsidRPr="00716318" w:rsidRDefault="005B389A" w:rsidP="005B389A">
      <w:pPr>
        <w:widowControl w:val="0"/>
        <w:numPr>
          <w:ilvl w:val="0"/>
          <w:numId w:val="4"/>
        </w:numPr>
        <w:spacing w:after="0"/>
        <w:ind w:left="0" w:firstLine="0"/>
        <w:jc w:val="both"/>
        <w:rPr>
          <w:rFonts w:cs="Arial"/>
          <w:snapToGrid w:val="0"/>
        </w:rPr>
      </w:pPr>
      <w:r w:rsidRPr="00716318">
        <w:rPr>
          <w:rFonts w:cs="Arial"/>
          <w:snapToGrid w:val="0"/>
        </w:rPr>
        <w:t>El cobrament de les quotes s’efectuarà anualment, mitjançant un rebut derivat de la matrícula.</w:t>
      </w:r>
    </w:p>
    <w:p w:rsidR="005B389A" w:rsidRDefault="005B389A" w:rsidP="005B389A">
      <w:pPr>
        <w:pStyle w:val="Ttulo2"/>
        <w:spacing w:before="0"/>
        <w:jc w:val="both"/>
        <w:rPr>
          <w:sz w:val="22"/>
          <w:szCs w:val="22"/>
        </w:rPr>
      </w:pPr>
    </w:p>
    <w:p w:rsidR="005B389A" w:rsidRPr="00F87A0B" w:rsidRDefault="005B389A" w:rsidP="005B389A">
      <w:pPr>
        <w:pStyle w:val="Ttulo2"/>
        <w:spacing w:before="0"/>
        <w:jc w:val="both"/>
        <w:rPr>
          <w:rFonts w:ascii="Arial" w:hAnsi="Arial" w:cs="Arial"/>
          <w:i/>
          <w:color w:val="auto"/>
          <w:sz w:val="22"/>
          <w:szCs w:val="22"/>
        </w:rPr>
      </w:pPr>
      <w:r w:rsidRPr="00F87A0B">
        <w:rPr>
          <w:rFonts w:ascii="Arial" w:hAnsi="Arial" w:cs="Arial"/>
          <w:color w:val="auto"/>
          <w:sz w:val="22"/>
          <w:szCs w:val="22"/>
        </w:rPr>
        <w:t>Article 9. Infraccions i sancions</w:t>
      </w:r>
    </w:p>
    <w:p w:rsidR="005B389A" w:rsidRPr="00716318" w:rsidRDefault="005B389A" w:rsidP="005B389A">
      <w:pPr>
        <w:pStyle w:val="Textoindependiente"/>
        <w:jc w:val="both"/>
        <w:rPr>
          <w:rFonts w:cs="Arial"/>
        </w:rPr>
      </w:pPr>
      <w:r w:rsidRPr="00716318">
        <w:rPr>
          <w:rFonts w:cs="Arial"/>
        </w:rPr>
        <w:t>En tot allò relatiu a la qualificació d’infraccions tributàries i de les sancions que els corresponguin en cada cas, hom s’ajustarà al que disposen els articles 77 i següents de la Llei General Tributària.</w:t>
      </w:r>
    </w:p>
    <w:p w:rsidR="005B389A" w:rsidRPr="00716318" w:rsidRDefault="005B389A" w:rsidP="005B389A">
      <w:pPr>
        <w:jc w:val="both"/>
        <w:rPr>
          <w:rFonts w:cs="Arial"/>
          <w:b/>
        </w:rPr>
      </w:pPr>
      <w:r w:rsidRPr="00716318">
        <w:rPr>
          <w:rFonts w:cs="Arial"/>
          <w:b/>
        </w:rPr>
        <w:t>Disposició final.</w:t>
      </w:r>
    </w:p>
    <w:p w:rsidR="005B389A" w:rsidRPr="00E5785F" w:rsidRDefault="005B389A" w:rsidP="005B389A">
      <w:pPr>
        <w:jc w:val="both"/>
        <w:rPr>
          <w:rFonts w:cs="Arial"/>
        </w:rPr>
      </w:pPr>
      <w:bookmarkStart w:id="1" w:name="_GoBack"/>
      <w:r w:rsidRPr="00E5785F">
        <w:rPr>
          <w:rFonts w:cs="Arial"/>
        </w:rPr>
        <w:t xml:space="preserve">La present Ordenança fiscal </w:t>
      </w:r>
      <w:r>
        <w:rPr>
          <w:rFonts w:cs="Arial"/>
        </w:rPr>
        <w:t xml:space="preserve">aprovada provisionalment pel Plenari Municipal en sessió celebrada en data _________ de 2019 i publica en el BOP número ___, de data __________2019, regirà a partir de l´1 de gener de 2020 i </w:t>
      </w:r>
      <w:r w:rsidRPr="00E5785F">
        <w:rPr>
          <w:rFonts w:cs="Arial"/>
        </w:rPr>
        <w:t xml:space="preserve">es mantindrà vigent fins </w:t>
      </w:r>
      <w:r>
        <w:rPr>
          <w:rFonts w:cs="Arial"/>
        </w:rPr>
        <w:t xml:space="preserve">a </w:t>
      </w:r>
      <w:r w:rsidRPr="00E5785F">
        <w:rPr>
          <w:rFonts w:cs="Arial"/>
        </w:rPr>
        <w:t>la seva modificació o derogació expressa.</w:t>
      </w:r>
    </w:p>
    <w:bookmarkEnd w:id="1"/>
    <w:p w:rsidR="005B389A" w:rsidRDefault="005B389A"/>
    <w:sectPr w:rsidR="005B38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F4059"/>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322156C9"/>
    <w:multiLevelType w:val="singleLevel"/>
    <w:tmpl w:val="0C0A000F"/>
    <w:lvl w:ilvl="0">
      <w:start w:val="1"/>
      <w:numFmt w:val="decimal"/>
      <w:lvlText w:val="%1."/>
      <w:lvlJc w:val="left"/>
      <w:pPr>
        <w:tabs>
          <w:tab w:val="num" w:pos="360"/>
        </w:tabs>
        <w:ind w:left="360" w:hanging="360"/>
      </w:pPr>
      <w:rPr>
        <w:rFonts w:hint="default"/>
      </w:rPr>
    </w:lvl>
  </w:abstractNum>
  <w:abstractNum w:abstractNumId="2" w15:restartNumberingAfterBreak="0">
    <w:nsid w:val="41E812C9"/>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7DF868FE"/>
    <w:multiLevelType w:val="singleLevel"/>
    <w:tmpl w:val="0C0A0017"/>
    <w:lvl w:ilvl="0">
      <w:start w:val="1"/>
      <w:numFmt w:val="lowerLetter"/>
      <w:lvlText w:val="%1)"/>
      <w:lvlJc w:val="left"/>
      <w:pPr>
        <w:tabs>
          <w:tab w:val="num"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9A"/>
    <w:rsid w:val="003050C9"/>
    <w:rsid w:val="005B389A"/>
    <w:rsid w:val="008947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47A666"/>
  <w15:chartTrackingRefBased/>
  <w15:docId w15:val="{26ADA781-607D-4525-AB9A-49187373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389A"/>
    <w:pPr>
      <w:spacing w:before="120" w:after="240" w:line="240" w:lineRule="auto"/>
    </w:pPr>
    <w:rPr>
      <w:rFonts w:ascii="Arial" w:eastAsia="Calibri" w:hAnsi="Arial" w:cs="Times New Roman"/>
    </w:rPr>
  </w:style>
  <w:style w:type="paragraph" w:styleId="Ttulo1">
    <w:name w:val="heading 1"/>
    <w:basedOn w:val="Normal"/>
    <w:next w:val="Normal"/>
    <w:link w:val="Ttulo1Car"/>
    <w:qFormat/>
    <w:rsid w:val="005B389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nhideWhenUsed/>
    <w:qFormat/>
    <w:rsid w:val="005B389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389A"/>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rsid w:val="005B389A"/>
    <w:rPr>
      <w:rFonts w:asciiTheme="majorHAnsi" w:eastAsiaTheme="majorEastAsia" w:hAnsiTheme="majorHAnsi" w:cstheme="majorBidi"/>
      <w:b/>
      <w:bCs/>
      <w:color w:val="4472C4" w:themeColor="accent1"/>
      <w:sz w:val="26"/>
      <w:szCs w:val="26"/>
    </w:rPr>
  </w:style>
  <w:style w:type="paragraph" w:styleId="Textoindependiente">
    <w:name w:val="Body Text"/>
    <w:basedOn w:val="Normal"/>
    <w:link w:val="TextoindependienteCar"/>
    <w:qFormat/>
    <w:rsid w:val="005B389A"/>
  </w:style>
  <w:style w:type="character" w:customStyle="1" w:styleId="TextoindependienteCar">
    <w:name w:val="Texto independiente Car"/>
    <w:basedOn w:val="Fuentedeprrafopredeter"/>
    <w:link w:val="Textoindependiente"/>
    <w:rsid w:val="005B389A"/>
    <w:rPr>
      <w:rFonts w:ascii="Arial" w:eastAsia="Calibri" w:hAnsi="Arial" w:cs="Times New Roman"/>
    </w:rPr>
  </w:style>
  <w:style w:type="character" w:styleId="nfasis">
    <w:name w:val="Emphasis"/>
    <w:qFormat/>
    <w:rsid w:val="005B3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1340</Words>
  <Characters>7638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vilarrasa</dc:creator>
  <cp:keywords/>
  <dc:description/>
  <cp:lastModifiedBy>carles vilarrasa</cp:lastModifiedBy>
  <cp:revision>2</cp:revision>
  <dcterms:created xsi:type="dcterms:W3CDTF">2019-09-29T08:14:00Z</dcterms:created>
  <dcterms:modified xsi:type="dcterms:W3CDTF">2019-09-29T08:24:00Z</dcterms:modified>
</cp:coreProperties>
</file>