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5089F" w14:textId="77777777" w:rsidR="00B15237" w:rsidRPr="00B15237" w:rsidRDefault="00B15237" w:rsidP="00B15237">
      <w:pPr>
        <w:jc w:val="both"/>
        <w:rPr>
          <w:rFonts w:asciiTheme="minorHAnsi" w:hAnsiTheme="minorHAnsi" w:cstheme="minorHAnsi"/>
          <w:i/>
        </w:rPr>
      </w:pPr>
    </w:p>
    <w:p w14:paraId="2A88A08B" w14:textId="77777777" w:rsidR="00B15237" w:rsidRPr="00B15237" w:rsidRDefault="00B15237" w:rsidP="00B15237">
      <w:pPr>
        <w:jc w:val="both"/>
        <w:rPr>
          <w:rFonts w:asciiTheme="minorHAnsi" w:hAnsiTheme="minorHAnsi" w:cstheme="minorHAnsi"/>
          <w:i/>
        </w:rPr>
      </w:pPr>
    </w:p>
    <w:p w14:paraId="472C3536" w14:textId="77777777" w:rsidR="00B15237" w:rsidRPr="00B15237" w:rsidRDefault="00B15237" w:rsidP="00B15237">
      <w:pPr>
        <w:jc w:val="both"/>
        <w:rPr>
          <w:rFonts w:asciiTheme="minorHAnsi" w:hAnsiTheme="minorHAnsi" w:cstheme="minorHAnsi"/>
          <w:b/>
          <w:bCs/>
          <w:iCs/>
        </w:rPr>
      </w:pPr>
      <w:r w:rsidRPr="00B15237">
        <w:rPr>
          <w:rFonts w:asciiTheme="minorHAnsi" w:hAnsiTheme="minorHAnsi" w:cstheme="minorHAnsi"/>
          <w:b/>
          <w:bCs/>
          <w:iCs/>
        </w:rPr>
        <w:t>ORDENANÇA FISCAL NÚM. 9</w:t>
      </w:r>
    </w:p>
    <w:p w14:paraId="06023B4D" w14:textId="77777777" w:rsidR="00B15237" w:rsidRPr="00B15237" w:rsidRDefault="00B15237" w:rsidP="00B15237">
      <w:pPr>
        <w:jc w:val="both"/>
        <w:rPr>
          <w:rFonts w:asciiTheme="minorHAnsi" w:hAnsiTheme="minorHAnsi" w:cstheme="minorHAnsi"/>
          <w:b/>
          <w:bCs/>
          <w:iCs/>
        </w:rPr>
      </w:pPr>
    </w:p>
    <w:p w14:paraId="1EA9B4EB" w14:textId="77777777" w:rsidR="00B15237" w:rsidRPr="00B15237" w:rsidRDefault="00B15237" w:rsidP="00B15237">
      <w:pPr>
        <w:jc w:val="both"/>
        <w:rPr>
          <w:rFonts w:asciiTheme="minorHAnsi" w:hAnsiTheme="minorHAnsi" w:cstheme="minorHAnsi"/>
          <w:b/>
          <w:bCs/>
          <w:iCs/>
        </w:rPr>
      </w:pPr>
      <w:r w:rsidRPr="00B15237">
        <w:rPr>
          <w:rFonts w:asciiTheme="minorHAnsi" w:hAnsiTheme="minorHAnsi" w:cstheme="minorHAnsi"/>
          <w:b/>
          <w:bCs/>
          <w:iCs/>
        </w:rPr>
        <w:t>TAXES PER LA PRESTACIÓ DEL SERVEI DE GESTIÓ DE RESIDUS MUNICIPALS</w:t>
      </w:r>
    </w:p>
    <w:p w14:paraId="6F8E5AD5" w14:textId="77777777" w:rsidR="00B15237" w:rsidRPr="00B15237" w:rsidRDefault="00B15237" w:rsidP="00B15237">
      <w:pPr>
        <w:jc w:val="both"/>
        <w:rPr>
          <w:rFonts w:asciiTheme="minorHAnsi" w:hAnsiTheme="minorHAnsi" w:cstheme="minorHAnsi"/>
          <w:i/>
        </w:rPr>
      </w:pPr>
    </w:p>
    <w:p w14:paraId="433F97D0" w14:textId="77777777" w:rsidR="00B15237" w:rsidRPr="00B15237" w:rsidRDefault="00B15237" w:rsidP="00B15237">
      <w:pPr>
        <w:jc w:val="both"/>
        <w:rPr>
          <w:rFonts w:asciiTheme="minorHAnsi" w:hAnsiTheme="minorHAnsi" w:cstheme="minorHAnsi"/>
          <w:b/>
          <w:bCs/>
          <w:iCs/>
        </w:rPr>
      </w:pPr>
      <w:r w:rsidRPr="00B15237">
        <w:rPr>
          <w:rFonts w:asciiTheme="minorHAnsi" w:hAnsiTheme="minorHAnsi" w:cstheme="minorHAnsi"/>
          <w:b/>
          <w:bCs/>
          <w:iCs/>
        </w:rPr>
        <w:t>Article 1.- Fonament i naturalesa.</w:t>
      </w:r>
    </w:p>
    <w:p w14:paraId="79AFD8E8" w14:textId="77777777" w:rsidR="00B15237" w:rsidRPr="00B15237" w:rsidRDefault="00B15237" w:rsidP="00B15237">
      <w:pPr>
        <w:jc w:val="both"/>
        <w:rPr>
          <w:rFonts w:asciiTheme="minorHAnsi" w:hAnsiTheme="minorHAnsi" w:cstheme="minorHAnsi"/>
          <w:i/>
        </w:rPr>
      </w:pPr>
    </w:p>
    <w:p w14:paraId="6A212E05" w14:textId="77777777" w:rsidR="00B15237" w:rsidRPr="00B15237" w:rsidRDefault="00B15237" w:rsidP="00B15237">
      <w:pPr>
        <w:jc w:val="both"/>
        <w:rPr>
          <w:rFonts w:asciiTheme="minorHAnsi" w:hAnsiTheme="minorHAnsi" w:cstheme="minorHAnsi"/>
        </w:rPr>
      </w:pPr>
      <w:r w:rsidRPr="00B15237">
        <w:rPr>
          <w:rFonts w:asciiTheme="minorHAnsi" w:hAnsiTheme="minorHAnsi" w:cstheme="minorHAnsi"/>
        </w:rPr>
        <w:t>A l’empara del previst als articles 57 i 20.4.s) del text refós de la Llei reguladora de les hisendes locals aprovat per Reial decret legislatiu 2/2004, de 5 de març (TRLRHL), de conformitat amb el que disposen els articles 15 a 19 d’aquest text legal i la Llei 7/2022, de 8 d'abril, de residus i sòls contaminats per a una economia circular, l’Ajuntament estableix les taxes pels serveis de recollida, transport i tractament dels residus municipals, que es regiran per la present Ordenança.</w:t>
      </w:r>
    </w:p>
    <w:p w14:paraId="15EF6BD5" w14:textId="77777777" w:rsidR="00B15237" w:rsidRPr="00B15237" w:rsidRDefault="00B15237" w:rsidP="00B15237">
      <w:pPr>
        <w:jc w:val="both"/>
        <w:rPr>
          <w:rFonts w:asciiTheme="minorHAnsi" w:hAnsiTheme="minorHAnsi" w:cstheme="minorHAnsi"/>
        </w:rPr>
      </w:pPr>
    </w:p>
    <w:p w14:paraId="1D088114" w14:textId="77777777" w:rsidR="00B15237" w:rsidRPr="00B15237" w:rsidRDefault="00B15237" w:rsidP="00B15237">
      <w:pPr>
        <w:jc w:val="both"/>
        <w:rPr>
          <w:rFonts w:asciiTheme="minorHAnsi" w:hAnsiTheme="minorHAnsi" w:cstheme="minorHAnsi"/>
        </w:rPr>
      </w:pPr>
      <w:r w:rsidRPr="00B15237">
        <w:rPr>
          <w:rFonts w:asciiTheme="minorHAnsi" w:hAnsiTheme="minorHAnsi" w:cstheme="minorHAnsi"/>
        </w:rPr>
        <w:t>Amb aquesta regulació es dóna compliment a l’exigència legal d’establir unes taxes específiques, diferenciades i no deficitàries, que implanten sistemes de pagament per generació, és a dir, mecanismes mitjançant els quals els subjectes passius contribueixen en funció dels residus que realment generen, el que incentiva la seva reducció i correcta separació.</w:t>
      </w:r>
    </w:p>
    <w:p w14:paraId="6A4CA6AB" w14:textId="77777777" w:rsidR="00B15237" w:rsidRPr="00B15237" w:rsidRDefault="00B15237" w:rsidP="00B15237">
      <w:pPr>
        <w:jc w:val="both"/>
        <w:rPr>
          <w:rFonts w:asciiTheme="minorHAnsi" w:hAnsiTheme="minorHAnsi" w:cstheme="minorHAnsi"/>
        </w:rPr>
      </w:pPr>
    </w:p>
    <w:p w14:paraId="19A2D620" w14:textId="77777777" w:rsidR="00B15237" w:rsidRPr="00B15237" w:rsidRDefault="00B15237" w:rsidP="00B15237">
      <w:pPr>
        <w:jc w:val="both"/>
        <w:rPr>
          <w:rFonts w:asciiTheme="minorHAnsi" w:hAnsiTheme="minorHAnsi" w:cstheme="minorHAnsi"/>
        </w:rPr>
      </w:pPr>
      <w:r w:rsidRPr="00B15237">
        <w:rPr>
          <w:rFonts w:asciiTheme="minorHAnsi" w:hAnsiTheme="minorHAnsi" w:cstheme="minorHAnsi"/>
        </w:rPr>
        <w:t>A l’empara de la normativa esmentada, les taxes a establir per l’Ajuntament es configuren en dos grans epígrafs:</w:t>
      </w:r>
    </w:p>
    <w:p w14:paraId="16FD4199" w14:textId="77777777" w:rsidR="00B15237" w:rsidRPr="00B15237" w:rsidRDefault="00B15237" w:rsidP="00B15237">
      <w:pPr>
        <w:jc w:val="both"/>
        <w:rPr>
          <w:rFonts w:asciiTheme="minorHAnsi" w:hAnsiTheme="minorHAnsi" w:cstheme="minorHAnsi"/>
        </w:rPr>
      </w:pPr>
    </w:p>
    <w:p w14:paraId="0CCA585C" w14:textId="77777777" w:rsidR="00B15237" w:rsidRPr="00B15237" w:rsidRDefault="00B15237" w:rsidP="00B15237">
      <w:pPr>
        <w:numPr>
          <w:ilvl w:val="0"/>
          <w:numId w:val="25"/>
        </w:numPr>
        <w:jc w:val="both"/>
        <w:rPr>
          <w:rFonts w:asciiTheme="minorHAnsi" w:hAnsiTheme="minorHAnsi" w:cstheme="minorHAnsi"/>
        </w:rPr>
      </w:pPr>
      <w:r w:rsidRPr="00B15237">
        <w:rPr>
          <w:rFonts w:asciiTheme="minorHAnsi" w:hAnsiTheme="minorHAnsi" w:cstheme="minorHAnsi"/>
        </w:rPr>
        <w:t>Epígraf I – Taxa pel servei de recollida, transport i tractament de residus domèstics</w:t>
      </w:r>
    </w:p>
    <w:p w14:paraId="49AC89BA" w14:textId="77777777" w:rsidR="00B15237" w:rsidRPr="00B15237" w:rsidRDefault="00B15237" w:rsidP="00B15237">
      <w:pPr>
        <w:ind w:left="720"/>
        <w:jc w:val="both"/>
        <w:rPr>
          <w:rFonts w:asciiTheme="minorHAnsi" w:hAnsiTheme="minorHAnsi" w:cstheme="minorHAnsi"/>
        </w:rPr>
      </w:pPr>
    </w:p>
    <w:p w14:paraId="7B2C8945" w14:textId="77777777" w:rsidR="00B15237" w:rsidRPr="00B15237" w:rsidRDefault="00B15237" w:rsidP="00B15237">
      <w:pPr>
        <w:ind w:left="993"/>
        <w:jc w:val="both"/>
        <w:rPr>
          <w:rFonts w:asciiTheme="minorHAnsi" w:hAnsiTheme="minorHAnsi" w:cstheme="minorHAnsi"/>
        </w:rPr>
      </w:pPr>
      <w:r w:rsidRPr="00B15237">
        <w:rPr>
          <w:rFonts w:asciiTheme="minorHAnsi" w:hAnsiTheme="minorHAnsi" w:cstheme="minorHAnsi"/>
        </w:rPr>
        <w:t>Constitueix els fet imposable d’aquesta taxa la prestació del servei de recollida, transport i tractament de residus domèstics, així com la resta d’actuacions que engloben el concepte de gestió de residus establert en l’article 2 de la Llei 7/2022.</w:t>
      </w:r>
    </w:p>
    <w:p w14:paraId="769B2110" w14:textId="77777777" w:rsidR="00B15237" w:rsidRPr="00B15237" w:rsidRDefault="00B15237" w:rsidP="00B15237">
      <w:pPr>
        <w:ind w:left="720"/>
        <w:jc w:val="both"/>
        <w:rPr>
          <w:rFonts w:asciiTheme="minorHAnsi" w:hAnsiTheme="minorHAnsi" w:cstheme="minorHAnsi"/>
        </w:rPr>
      </w:pPr>
    </w:p>
    <w:p w14:paraId="38504C8A" w14:textId="77777777" w:rsidR="00B15237" w:rsidRPr="00B15237" w:rsidRDefault="00B15237" w:rsidP="00B15237">
      <w:pPr>
        <w:numPr>
          <w:ilvl w:val="0"/>
          <w:numId w:val="25"/>
        </w:numPr>
        <w:jc w:val="both"/>
        <w:rPr>
          <w:rFonts w:asciiTheme="minorHAnsi" w:hAnsiTheme="minorHAnsi" w:cstheme="minorHAnsi"/>
        </w:rPr>
      </w:pPr>
      <w:r w:rsidRPr="00B15237">
        <w:rPr>
          <w:rFonts w:asciiTheme="minorHAnsi" w:hAnsiTheme="minorHAnsi" w:cstheme="minorHAnsi"/>
        </w:rPr>
        <w:t>Epígraf II – Taxa pel servei de recollida, transport i tractament de residus comercials</w:t>
      </w:r>
    </w:p>
    <w:p w14:paraId="7B9508FF" w14:textId="77777777" w:rsidR="00B15237" w:rsidRPr="00B15237" w:rsidRDefault="00B15237" w:rsidP="00B15237">
      <w:pPr>
        <w:ind w:left="720"/>
        <w:jc w:val="both"/>
        <w:rPr>
          <w:rFonts w:asciiTheme="minorHAnsi" w:hAnsiTheme="minorHAnsi" w:cstheme="minorHAnsi"/>
        </w:rPr>
      </w:pPr>
    </w:p>
    <w:p w14:paraId="1F8707B0" w14:textId="77777777" w:rsidR="00B15237" w:rsidRPr="00B15237" w:rsidRDefault="00B15237" w:rsidP="00B15237">
      <w:pPr>
        <w:ind w:left="720"/>
        <w:jc w:val="both"/>
        <w:rPr>
          <w:rFonts w:asciiTheme="minorHAnsi" w:hAnsiTheme="minorHAnsi" w:cstheme="minorHAnsi"/>
        </w:rPr>
      </w:pPr>
      <w:r w:rsidRPr="00B15237">
        <w:rPr>
          <w:rFonts w:asciiTheme="minorHAnsi" w:hAnsiTheme="minorHAnsi" w:cstheme="minorHAnsi"/>
        </w:rPr>
        <w:t>Constitueix els fet imposable d’aquesta taxa la prestació del servei de recollida, transport i tractament de residus comercials, així com la resta d’actuacions que engloben el concepte de gestió de residus establert en l’article 2 de la Llei 7/2022.</w:t>
      </w:r>
    </w:p>
    <w:p w14:paraId="1A3EB7E4" w14:textId="77777777" w:rsidR="00B15237" w:rsidRPr="00B15237" w:rsidRDefault="00B15237" w:rsidP="00B15237">
      <w:pPr>
        <w:ind w:left="720"/>
        <w:jc w:val="both"/>
        <w:rPr>
          <w:rFonts w:asciiTheme="minorHAnsi" w:hAnsiTheme="minorHAnsi" w:cstheme="minorHAnsi"/>
        </w:rPr>
      </w:pPr>
    </w:p>
    <w:p w14:paraId="73216E35" w14:textId="77777777" w:rsidR="00B15237" w:rsidRPr="00B15237" w:rsidRDefault="00B15237" w:rsidP="00B15237">
      <w:pPr>
        <w:jc w:val="both"/>
        <w:rPr>
          <w:rFonts w:asciiTheme="minorHAnsi" w:hAnsiTheme="minorHAnsi" w:cstheme="minorHAnsi"/>
        </w:rPr>
      </w:pPr>
    </w:p>
    <w:p w14:paraId="648DD2ED" w14:textId="77777777" w:rsidR="00B15237" w:rsidRPr="00B15237" w:rsidRDefault="00B15237" w:rsidP="00B15237">
      <w:pPr>
        <w:pBdr>
          <w:bottom w:val="single" w:sz="4" w:space="1" w:color="auto"/>
        </w:pBdr>
        <w:jc w:val="both"/>
        <w:rPr>
          <w:rFonts w:asciiTheme="minorHAnsi" w:hAnsiTheme="minorHAnsi" w:cstheme="minorHAnsi"/>
          <w:b/>
          <w:bCs/>
        </w:rPr>
      </w:pPr>
      <w:r w:rsidRPr="00B15237">
        <w:rPr>
          <w:rFonts w:asciiTheme="minorHAnsi" w:hAnsiTheme="minorHAnsi" w:cstheme="minorHAnsi"/>
          <w:b/>
          <w:bCs/>
        </w:rPr>
        <w:t>I.- Taxa pel servei de recollida, transport i tractament de residus domèstics.</w:t>
      </w:r>
    </w:p>
    <w:p w14:paraId="2FE1A8B0" w14:textId="77777777" w:rsidR="00B15237" w:rsidRPr="00B15237" w:rsidRDefault="00B15237" w:rsidP="00B15237">
      <w:pPr>
        <w:jc w:val="both"/>
        <w:rPr>
          <w:rFonts w:asciiTheme="minorHAnsi" w:hAnsiTheme="minorHAnsi" w:cstheme="minorHAnsi"/>
        </w:rPr>
      </w:pPr>
    </w:p>
    <w:p w14:paraId="7F113290" w14:textId="77777777" w:rsidR="00B15237" w:rsidRPr="00B15237" w:rsidRDefault="00B15237" w:rsidP="00B15237">
      <w:pPr>
        <w:jc w:val="both"/>
        <w:rPr>
          <w:rFonts w:asciiTheme="minorHAnsi" w:hAnsiTheme="minorHAnsi" w:cstheme="minorHAnsi"/>
          <w:b/>
          <w:bCs/>
          <w:iCs/>
        </w:rPr>
      </w:pPr>
      <w:r w:rsidRPr="00B15237">
        <w:rPr>
          <w:rFonts w:asciiTheme="minorHAnsi" w:hAnsiTheme="minorHAnsi" w:cstheme="minorHAnsi"/>
          <w:b/>
          <w:bCs/>
          <w:iCs/>
        </w:rPr>
        <w:t>Article 2.- Fet imposable.</w:t>
      </w:r>
    </w:p>
    <w:p w14:paraId="51CDBB38" w14:textId="77777777" w:rsidR="00B15237" w:rsidRPr="00B15237" w:rsidRDefault="00B15237" w:rsidP="00B15237">
      <w:pPr>
        <w:jc w:val="both"/>
        <w:rPr>
          <w:rFonts w:asciiTheme="minorHAnsi" w:hAnsiTheme="minorHAnsi" w:cstheme="minorHAnsi"/>
          <w:i/>
        </w:rPr>
      </w:pPr>
    </w:p>
    <w:p w14:paraId="5C942564" w14:textId="77777777" w:rsidR="00B15237" w:rsidRPr="00B15237" w:rsidRDefault="00B15237" w:rsidP="00B15237">
      <w:pPr>
        <w:jc w:val="both"/>
        <w:rPr>
          <w:rFonts w:asciiTheme="minorHAnsi" w:hAnsiTheme="minorHAnsi" w:cstheme="minorHAnsi"/>
        </w:rPr>
      </w:pPr>
      <w:r w:rsidRPr="00B15237">
        <w:rPr>
          <w:rFonts w:asciiTheme="minorHAnsi" w:hAnsiTheme="minorHAnsi" w:cstheme="minorHAnsi"/>
        </w:rPr>
        <w:t xml:space="preserve">1. Constitueix el fet imposable d'aquesta taxa la prestació del servei de recollida, transport i tractament dels residus domèstics, així com de la resta d’actuacions que engloben el concepte de gestió de residus establert a l’article 2 de la Llei 7/2022. </w:t>
      </w:r>
    </w:p>
    <w:p w14:paraId="3A6B4332" w14:textId="77777777" w:rsidR="00B15237" w:rsidRPr="00B15237" w:rsidRDefault="00B15237" w:rsidP="00B15237">
      <w:pPr>
        <w:jc w:val="both"/>
        <w:rPr>
          <w:rFonts w:asciiTheme="minorHAnsi" w:hAnsiTheme="minorHAnsi" w:cstheme="minorHAnsi"/>
        </w:rPr>
      </w:pPr>
      <w:r w:rsidRPr="00B15237">
        <w:rPr>
          <w:rFonts w:asciiTheme="minorHAnsi" w:hAnsiTheme="minorHAnsi" w:cstheme="minorHAnsi"/>
        </w:rPr>
        <w:t xml:space="preserve"> </w:t>
      </w:r>
    </w:p>
    <w:p w14:paraId="3FFDB526" w14:textId="77777777" w:rsidR="00B15237" w:rsidRPr="00B15237" w:rsidRDefault="00B15237" w:rsidP="00B15237">
      <w:pPr>
        <w:jc w:val="both"/>
        <w:rPr>
          <w:rFonts w:asciiTheme="minorHAnsi" w:hAnsiTheme="minorHAnsi" w:cstheme="minorHAnsi"/>
        </w:rPr>
      </w:pPr>
      <w:r w:rsidRPr="00B15237">
        <w:rPr>
          <w:rFonts w:asciiTheme="minorHAnsi" w:hAnsiTheme="minorHAnsi" w:cstheme="minorHAnsi"/>
        </w:rPr>
        <w:t>2. Aquest servei resulta de recepció obligatòria.</w:t>
      </w:r>
    </w:p>
    <w:p w14:paraId="031B406F" w14:textId="77777777" w:rsidR="00B15237" w:rsidRPr="00B15237" w:rsidRDefault="00B15237" w:rsidP="00B15237">
      <w:pPr>
        <w:jc w:val="both"/>
        <w:rPr>
          <w:rFonts w:asciiTheme="minorHAnsi" w:hAnsiTheme="minorHAnsi" w:cstheme="minorHAnsi"/>
        </w:rPr>
      </w:pPr>
    </w:p>
    <w:p w14:paraId="47839CB1" w14:textId="77777777" w:rsidR="00B15237" w:rsidRPr="00B15237" w:rsidRDefault="00B15237" w:rsidP="00B15237">
      <w:pPr>
        <w:jc w:val="both"/>
        <w:rPr>
          <w:rFonts w:asciiTheme="minorHAnsi" w:hAnsiTheme="minorHAnsi" w:cstheme="minorHAnsi"/>
        </w:rPr>
      </w:pPr>
      <w:r w:rsidRPr="00B15237">
        <w:rPr>
          <w:rFonts w:asciiTheme="minorHAnsi" w:hAnsiTheme="minorHAnsi" w:cstheme="minorHAnsi"/>
        </w:rPr>
        <w:t>3. Es consideren residus domèstics:</w:t>
      </w:r>
    </w:p>
    <w:p w14:paraId="1F1F1F40" w14:textId="77777777" w:rsidR="00B15237" w:rsidRPr="00B15237" w:rsidRDefault="00B15237" w:rsidP="00B15237">
      <w:pPr>
        <w:jc w:val="both"/>
        <w:rPr>
          <w:rFonts w:asciiTheme="minorHAnsi" w:hAnsiTheme="minorHAnsi" w:cstheme="minorHAnsi"/>
        </w:rPr>
      </w:pPr>
    </w:p>
    <w:p w14:paraId="07FEA8C7" w14:textId="77777777" w:rsidR="00B15237" w:rsidRPr="00B15237" w:rsidRDefault="00B15237" w:rsidP="00B15237">
      <w:pPr>
        <w:numPr>
          <w:ilvl w:val="0"/>
          <w:numId w:val="26"/>
        </w:numPr>
        <w:tabs>
          <w:tab w:val="left" w:pos="284"/>
          <w:tab w:val="left" w:pos="993"/>
        </w:tabs>
        <w:ind w:left="993" w:hanging="284"/>
        <w:jc w:val="both"/>
        <w:rPr>
          <w:rFonts w:asciiTheme="minorHAnsi" w:hAnsiTheme="minorHAnsi" w:cstheme="minorHAnsi"/>
        </w:rPr>
      </w:pPr>
      <w:r w:rsidRPr="00B15237">
        <w:rPr>
          <w:rFonts w:asciiTheme="minorHAnsi" w:hAnsiTheme="minorHAnsi" w:cstheme="minorHAnsi"/>
        </w:rPr>
        <w:t xml:space="preserve">Els residus perillosos o no perillosos generats a les llars com a conseqüència de les activitats domèstiques. </w:t>
      </w:r>
    </w:p>
    <w:p w14:paraId="4F9D9B8E" w14:textId="77777777" w:rsidR="00B15237" w:rsidRPr="00B15237" w:rsidRDefault="00B15237" w:rsidP="00B15237">
      <w:pPr>
        <w:numPr>
          <w:ilvl w:val="0"/>
          <w:numId w:val="26"/>
        </w:numPr>
        <w:tabs>
          <w:tab w:val="left" w:pos="284"/>
          <w:tab w:val="left" w:pos="993"/>
        </w:tabs>
        <w:ind w:left="993" w:hanging="284"/>
        <w:jc w:val="both"/>
        <w:rPr>
          <w:rFonts w:asciiTheme="minorHAnsi" w:hAnsiTheme="minorHAnsi" w:cstheme="minorHAnsi"/>
        </w:rPr>
      </w:pPr>
      <w:r w:rsidRPr="00B15237">
        <w:rPr>
          <w:rFonts w:asciiTheme="minorHAnsi" w:hAnsiTheme="minorHAnsi" w:cstheme="minorHAnsi"/>
        </w:rPr>
        <w:t>Els generats en serveis i indústries, de composició i quantitats similars als definits com a domèstics, que no s'hagin generat com a conseqüència de l'activitat pròpia del servei o indústria.</w:t>
      </w:r>
    </w:p>
    <w:p w14:paraId="6C657871" w14:textId="77777777" w:rsidR="00B15237" w:rsidRPr="00B15237" w:rsidRDefault="00B15237" w:rsidP="00B15237">
      <w:pPr>
        <w:numPr>
          <w:ilvl w:val="0"/>
          <w:numId w:val="26"/>
        </w:numPr>
        <w:tabs>
          <w:tab w:val="left" w:pos="284"/>
          <w:tab w:val="left" w:pos="993"/>
        </w:tabs>
        <w:ind w:left="993" w:hanging="284"/>
        <w:jc w:val="both"/>
        <w:rPr>
          <w:rFonts w:asciiTheme="minorHAnsi" w:hAnsiTheme="minorHAnsi" w:cstheme="minorHAnsi"/>
        </w:rPr>
      </w:pPr>
      <w:r w:rsidRPr="00B15237">
        <w:rPr>
          <w:rFonts w:asciiTheme="minorHAnsi" w:hAnsiTheme="minorHAnsi" w:cstheme="minorHAnsi"/>
        </w:rPr>
        <w:t>Les restes vegetals i brutícia a la via pública generades en solars sense edificar: parcel·les en sòl urbà no consolidat o parcel·les en sòl urbanitzable amb Pla Parcial aprovat.</w:t>
      </w:r>
    </w:p>
    <w:p w14:paraId="0BCA696F" w14:textId="77777777" w:rsidR="00B15237" w:rsidRPr="00B15237" w:rsidRDefault="00B15237" w:rsidP="00B15237">
      <w:pPr>
        <w:numPr>
          <w:ilvl w:val="0"/>
          <w:numId w:val="26"/>
        </w:numPr>
        <w:tabs>
          <w:tab w:val="left" w:pos="284"/>
          <w:tab w:val="left" w:pos="993"/>
        </w:tabs>
        <w:ind w:left="993" w:hanging="284"/>
        <w:jc w:val="both"/>
        <w:rPr>
          <w:rFonts w:asciiTheme="minorHAnsi" w:hAnsiTheme="minorHAnsi" w:cstheme="minorHAnsi"/>
        </w:rPr>
      </w:pPr>
      <w:r w:rsidRPr="00B15237">
        <w:rPr>
          <w:rFonts w:asciiTheme="minorHAnsi" w:hAnsiTheme="minorHAnsi" w:cstheme="minorHAnsi"/>
        </w:rPr>
        <w:t>Es consideren residus assimilables a domèstics, els residus procedents d’altres fonts diferents a les llars, quan aquests residus siguin similars en naturalesa i composició als residus d’origen domèstic.</w:t>
      </w:r>
    </w:p>
    <w:p w14:paraId="6F3B8DD4" w14:textId="77777777" w:rsidR="00B15237" w:rsidRPr="00B15237" w:rsidRDefault="00B15237" w:rsidP="00B15237">
      <w:pPr>
        <w:jc w:val="both"/>
        <w:rPr>
          <w:rFonts w:asciiTheme="minorHAnsi" w:hAnsiTheme="minorHAnsi" w:cstheme="minorHAnsi"/>
        </w:rPr>
      </w:pPr>
    </w:p>
    <w:p w14:paraId="5ABCFB4B" w14:textId="77777777" w:rsidR="00B15237" w:rsidRPr="00B15237" w:rsidRDefault="00B15237" w:rsidP="00B15237">
      <w:pPr>
        <w:jc w:val="both"/>
        <w:rPr>
          <w:rFonts w:asciiTheme="minorHAnsi" w:hAnsiTheme="minorHAnsi" w:cstheme="minorHAnsi"/>
        </w:rPr>
      </w:pPr>
      <w:r w:rsidRPr="00B15237">
        <w:rPr>
          <w:rFonts w:asciiTheme="minorHAnsi" w:hAnsiTheme="minorHAnsi" w:cstheme="minorHAnsi"/>
        </w:rPr>
        <w:t xml:space="preserve">En concret, s'inclouen en aquesta categoria tots aquells residus definits com a domèstics a l'article 2 de la Llei 7/2022. </w:t>
      </w:r>
    </w:p>
    <w:p w14:paraId="1F016110" w14:textId="77777777" w:rsidR="00B15237" w:rsidRPr="00B15237" w:rsidRDefault="00B15237" w:rsidP="00B15237">
      <w:pPr>
        <w:pStyle w:val="Prrafodelista1"/>
        <w:spacing w:after="0" w:line="240" w:lineRule="auto"/>
        <w:ind w:left="0"/>
        <w:jc w:val="both"/>
        <w:rPr>
          <w:rFonts w:asciiTheme="minorHAnsi" w:hAnsiTheme="minorHAnsi" w:cstheme="minorHAnsi"/>
          <w:sz w:val="24"/>
          <w:szCs w:val="24"/>
        </w:rPr>
      </w:pPr>
    </w:p>
    <w:p w14:paraId="12F55D1C" w14:textId="77777777" w:rsidR="00B15237" w:rsidRPr="00B15237" w:rsidRDefault="00B15237" w:rsidP="00B15237">
      <w:pPr>
        <w:jc w:val="both"/>
        <w:rPr>
          <w:rFonts w:asciiTheme="minorHAnsi" w:hAnsiTheme="minorHAnsi" w:cstheme="minorHAnsi"/>
          <w:b/>
          <w:bCs/>
          <w:iCs/>
        </w:rPr>
      </w:pPr>
      <w:r w:rsidRPr="00B15237">
        <w:rPr>
          <w:rFonts w:asciiTheme="minorHAnsi" w:hAnsiTheme="minorHAnsi" w:cstheme="minorHAnsi"/>
          <w:b/>
          <w:bCs/>
          <w:iCs/>
        </w:rPr>
        <w:t>Article 3.- Subjectes passius.</w:t>
      </w:r>
    </w:p>
    <w:p w14:paraId="6A01BAC9" w14:textId="77777777" w:rsidR="00B15237" w:rsidRPr="00B15237" w:rsidRDefault="00B15237" w:rsidP="00B15237">
      <w:pPr>
        <w:jc w:val="both"/>
        <w:rPr>
          <w:rFonts w:asciiTheme="minorHAnsi" w:hAnsiTheme="minorHAnsi" w:cstheme="minorHAnsi"/>
          <w:i/>
        </w:rPr>
      </w:pPr>
    </w:p>
    <w:p w14:paraId="5F679306" w14:textId="77777777" w:rsidR="00B15237" w:rsidRPr="00B15237" w:rsidRDefault="00B15237" w:rsidP="00B15237">
      <w:pPr>
        <w:jc w:val="both"/>
        <w:rPr>
          <w:rFonts w:asciiTheme="minorHAnsi" w:hAnsiTheme="minorHAnsi" w:cstheme="minorHAnsi"/>
        </w:rPr>
      </w:pPr>
      <w:r w:rsidRPr="00B15237">
        <w:rPr>
          <w:rFonts w:asciiTheme="minorHAnsi" w:hAnsiTheme="minorHAnsi" w:cstheme="minorHAnsi"/>
        </w:rPr>
        <w:t>1. Són subjectes passius contribuents les persones físiques o jurídiques i les entitats a què es refereix l’article 35.4 de la Llei 58/2003, de 17 de desembre, general tributària, que ocupin o utilitzin els habitatges, els locals o solars situats en places, carrers o vies públiques on es presta el servei a què es refereix l’article anterior, bé sigui a títol de propietari, d’usufructuari, d’arrendatari o, fins i tot, a precari.</w:t>
      </w:r>
    </w:p>
    <w:p w14:paraId="23803D80" w14:textId="77777777" w:rsidR="00B15237" w:rsidRPr="00B15237" w:rsidRDefault="00B15237" w:rsidP="00B15237">
      <w:pPr>
        <w:jc w:val="both"/>
        <w:rPr>
          <w:rFonts w:asciiTheme="minorHAnsi" w:hAnsiTheme="minorHAnsi" w:cstheme="minorHAnsi"/>
        </w:rPr>
      </w:pPr>
    </w:p>
    <w:p w14:paraId="09C415B2"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2. Tindrà la consideració de subjecte passiu substitut del contribuent el propietari dels habitatges, locals o solars, el qual podrà repercutir, si s'escau, les quotes satisfetes sobre els usuaris, que són els beneficiaris del servei, tal com disposa l’article 23.2 del TRLRHL.</w:t>
      </w:r>
    </w:p>
    <w:p w14:paraId="4280F800" w14:textId="77777777" w:rsidR="00B15237" w:rsidRPr="00B15237" w:rsidRDefault="00B15237" w:rsidP="00B15237">
      <w:pPr>
        <w:jc w:val="both"/>
        <w:rPr>
          <w:rFonts w:asciiTheme="minorHAnsi" w:hAnsiTheme="minorHAnsi" w:cstheme="minorHAnsi"/>
          <w:color w:val="000000"/>
        </w:rPr>
      </w:pPr>
    </w:p>
    <w:p w14:paraId="68B6E387" w14:textId="77777777" w:rsidR="00B15237" w:rsidRPr="00B15237" w:rsidRDefault="00B15237" w:rsidP="00B15237">
      <w:pPr>
        <w:jc w:val="both"/>
        <w:rPr>
          <w:rFonts w:asciiTheme="minorHAnsi" w:hAnsiTheme="minorHAnsi" w:cstheme="minorHAnsi"/>
          <w:b/>
          <w:iCs/>
          <w:color w:val="000000"/>
        </w:rPr>
      </w:pPr>
      <w:r w:rsidRPr="00B15237">
        <w:rPr>
          <w:rFonts w:asciiTheme="minorHAnsi" w:hAnsiTheme="minorHAnsi" w:cstheme="minorHAnsi"/>
          <w:b/>
          <w:iCs/>
          <w:color w:val="000000"/>
        </w:rPr>
        <w:t>Article 4.-</w:t>
      </w:r>
      <w:r w:rsidRPr="00B15237">
        <w:rPr>
          <w:rFonts w:asciiTheme="minorHAnsi" w:hAnsiTheme="minorHAnsi" w:cstheme="minorHAnsi"/>
          <w:b/>
          <w:iCs/>
        </w:rPr>
        <w:t xml:space="preserve"> </w:t>
      </w:r>
      <w:r w:rsidRPr="00B15237">
        <w:rPr>
          <w:rFonts w:asciiTheme="minorHAnsi" w:hAnsiTheme="minorHAnsi" w:cstheme="minorHAnsi"/>
          <w:b/>
          <w:iCs/>
          <w:color w:val="000000"/>
        </w:rPr>
        <w:t>Responsables i successors.</w:t>
      </w:r>
    </w:p>
    <w:p w14:paraId="4B438F7A" w14:textId="77777777" w:rsidR="00B15237" w:rsidRPr="00B15237" w:rsidRDefault="00B15237" w:rsidP="00B15237">
      <w:pPr>
        <w:jc w:val="both"/>
        <w:rPr>
          <w:rFonts w:asciiTheme="minorHAnsi" w:hAnsiTheme="minorHAnsi" w:cstheme="minorHAnsi"/>
          <w:bCs/>
          <w:i/>
          <w:iCs/>
          <w:color w:val="000000"/>
        </w:rPr>
      </w:pPr>
    </w:p>
    <w:p w14:paraId="79E42890" w14:textId="77777777" w:rsidR="00B15237" w:rsidRPr="00B15237" w:rsidRDefault="00B15237" w:rsidP="00B15237">
      <w:pPr>
        <w:jc w:val="both"/>
        <w:rPr>
          <w:rFonts w:asciiTheme="minorHAnsi" w:hAnsiTheme="minorHAnsi" w:cstheme="minorHAnsi"/>
          <w:bCs/>
          <w:iCs/>
          <w:color w:val="000000"/>
        </w:rPr>
      </w:pPr>
      <w:r w:rsidRPr="00B15237">
        <w:rPr>
          <w:rFonts w:asciiTheme="minorHAnsi" w:hAnsiTheme="minorHAnsi" w:cstheme="minorHAnsi"/>
          <w:bCs/>
          <w:iCs/>
          <w:color w:val="000000"/>
        </w:rPr>
        <w:t>1. Són responsables tributaris les persones físiques i jurídiques determinades com a tals a la Llei general tributària i a l’Ordenança general.</w:t>
      </w:r>
    </w:p>
    <w:p w14:paraId="40F51612" w14:textId="77777777" w:rsidR="00B15237" w:rsidRPr="00B15237" w:rsidRDefault="00B15237" w:rsidP="00B15237">
      <w:pPr>
        <w:jc w:val="both"/>
        <w:rPr>
          <w:rFonts w:asciiTheme="minorHAnsi" w:hAnsiTheme="minorHAnsi" w:cstheme="minorHAnsi"/>
          <w:bCs/>
          <w:iCs/>
          <w:color w:val="000000"/>
        </w:rPr>
      </w:pPr>
    </w:p>
    <w:p w14:paraId="155C90D3" w14:textId="77777777" w:rsidR="00B15237" w:rsidRPr="00B15237" w:rsidRDefault="00B15237" w:rsidP="00B15237">
      <w:pPr>
        <w:jc w:val="both"/>
        <w:rPr>
          <w:rFonts w:asciiTheme="minorHAnsi" w:hAnsiTheme="minorHAnsi" w:cstheme="minorHAnsi"/>
          <w:bCs/>
          <w:iCs/>
          <w:color w:val="000000"/>
        </w:rPr>
      </w:pPr>
      <w:r w:rsidRPr="00B15237">
        <w:rPr>
          <w:rFonts w:asciiTheme="minorHAnsi" w:hAnsiTheme="minorHAnsi" w:cstheme="minorHAnsi"/>
          <w:bCs/>
          <w:iCs/>
          <w:color w:val="000000"/>
        </w:rPr>
        <w:t>2. La derivació de responsabilitat requerirà que, prèvia audiència de l’interessat, es dicti el corresponent acte administratiu, en els termes previstos a la Llei general tributària.</w:t>
      </w:r>
    </w:p>
    <w:p w14:paraId="1B2CB1CA" w14:textId="77777777" w:rsidR="00B15237" w:rsidRPr="00B15237" w:rsidRDefault="00B15237" w:rsidP="00B15237">
      <w:pPr>
        <w:jc w:val="both"/>
        <w:rPr>
          <w:rFonts w:asciiTheme="minorHAnsi" w:hAnsiTheme="minorHAnsi" w:cstheme="minorHAnsi"/>
          <w:bCs/>
          <w:iCs/>
          <w:color w:val="000000"/>
        </w:rPr>
      </w:pPr>
    </w:p>
    <w:p w14:paraId="1CAD62A2" w14:textId="77777777" w:rsidR="00B15237" w:rsidRPr="00B15237" w:rsidRDefault="00B15237" w:rsidP="00B15237">
      <w:pPr>
        <w:jc w:val="both"/>
        <w:rPr>
          <w:rFonts w:asciiTheme="minorHAnsi" w:hAnsiTheme="minorHAnsi" w:cstheme="minorHAnsi"/>
          <w:bCs/>
          <w:iCs/>
          <w:color w:val="000000"/>
        </w:rPr>
      </w:pPr>
      <w:r w:rsidRPr="00B15237">
        <w:rPr>
          <w:rFonts w:asciiTheme="minorHAnsi" w:hAnsiTheme="minorHAnsi" w:cstheme="minorHAnsi"/>
          <w:bCs/>
          <w:iCs/>
          <w:color w:val="000000"/>
        </w:rPr>
        <w:t>3. Les obligacions tributàries pendents s’exigiran als successors de les persones físiques, jurídiques i entitats sense personalitat, en els termes previstos a la Llei general tributària i a l’Ordenança general.</w:t>
      </w:r>
    </w:p>
    <w:p w14:paraId="42ADA8EF" w14:textId="77777777" w:rsidR="00B15237" w:rsidRPr="00B15237" w:rsidRDefault="00B15237" w:rsidP="00B15237">
      <w:pPr>
        <w:jc w:val="both"/>
        <w:rPr>
          <w:rFonts w:asciiTheme="minorHAnsi" w:hAnsiTheme="minorHAnsi" w:cstheme="minorHAnsi"/>
          <w:bCs/>
          <w:iCs/>
          <w:color w:val="000000"/>
        </w:rPr>
      </w:pPr>
    </w:p>
    <w:p w14:paraId="1B36A8A0" w14:textId="77777777" w:rsidR="00B15237" w:rsidRPr="00B15237" w:rsidRDefault="00B15237" w:rsidP="00B15237">
      <w:pPr>
        <w:jc w:val="both"/>
        <w:rPr>
          <w:rFonts w:asciiTheme="minorHAnsi" w:hAnsiTheme="minorHAnsi" w:cstheme="minorHAnsi"/>
          <w:b/>
          <w:iCs/>
          <w:color w:val="FF0000"/>
        </w:rPr>
      </w:pPr>
      <w:r w:rsidRPr="00B15237">
        <w:rPr>
          <w:rFonts w:asciiTheme="minorHAnsi" w:hAnsiTheme="minorHAnsi" w:cstheme="minorHAnsi"/>
          <w:b/>
          <w:iCs/>
          <w:color w:val="000000"/>
        </w:rPr>
        <w:t xml:space="preserve">Article 5.- Quota tributària </w:t>
      </w:r>
    </w:p>
    <w:p w14:paraId="1AEFC6C3" w14:textId="77777777" w:rsidR="00B15237" w:rsidRPr="00B15237" w:rsidRDefault="00B15237" w:rsidP="00B15237">
      <w:pPr>
        <w:jc w:val="both"/>
        <w:rPr>
          <w:rFonts w:asciiTheme="minorHAnsi" w:hAnsiTheme="minorHAnsi" w:cstheme="minorHAnsi"/>
          <w:bCs/>
          <w:i/>
          <w:color w:val="000000"/>
        </w:rPr>
      </w:pPr>
    </w:p>
    <w:p w14:paraId="7BA8E900" w14:textId="77777777" w:rsidR="00B15237" w:rsidRPr="00B15237" w:rsidRDefault="00B15237" w:rsidP="00B15237">
      <w:pPr>
        <w:spacing w:line="276" w:lineRule="auto"/>
        <w:jc w:val="both"/>
        <w:rPr>
          <w:rFonts w:asciiTheme="minorHAnsi" w:hAnsiTheme="minorHAnsi" w:cstheme="minorHAnsi"/>
          <w:i/>
          <w:color w:val="000000"/>
        </w:rPr>
      </w:pPr>
      <w:r w:rsidRPr="00B15237">
        <w:rPr>
          <w:rFonts w:asciiTheme="minorHAnsi" w:hAnsiTheme="minorHAnsi" w:cstheme="minorHAnsi"/>
          <w:i/>
          <w:color w:val="000000"/>
        </w:rPr>
        <w:t>A) Immobles que disposen de contenidors tancats amb identificació d’usuari.</w:t>
      </w:r>
    </w:p>
    <w:p w14:paraId="19FF8DC1" w14:textId="77777777" w:rsidR="00B15237" w:rsidRPr="00B15237" w:rsidRDefault="00B15237" w:rsidP="00B15237">
      <w:pPr>
        <w:jc w:val="both"/>
        <w:rPr>
          <w:rFonts w:asciiTheme="minorHAnsi" w:hAnsiTheme="minorHAnsi" w:cstheme="minorHAnsi"/>
          <w:i/>
          <w:color w:val="000000"/>
        </w:rPr>
      </w:pPr>
    </w:p>
    <w:p w14:paraId="7BEDD630"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lastRenderedPageBreak/>
        <w:t>1. La quota tributària estarà integrada per una part bàsica més una part variable que es determinarà en funció de la quantitat i tipus de residus generats, que s’exigiran per unitat d’immoble.</w:t>
      </w:r>
    </w:p>
    <w:p w14:paraId="6E3EEEAA" w14:textId="77777777" w:rsidR="00B15237" w:rsidRPr="00B15237" w:rsidRDefault="00B15237" w:rsidP="00B15237">
      <w:pPr>
        <w:jc w:val="both"/>
        <w:rPr>
          <w:rFonts w:asciiTheme="minorHAnsi" w:hAnsiTheme="minorHAnsi" w:cstheme="minorHAnsi"/>
          <w:i/>
          <w:color w:val="000000"/>
        </w:rPr>
      </w:pPr>
    </w:p>
    <w:p w14:paraId="7F56DA14"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1.1 Part bàsica de la quota.</w:t>
      </w:r>
    </w:p>
    <w:p w14:paraId="41F927E1" w14:textId="77777777" w:rsidR="00B15237" w:rsidRPr="00B15237" w:rsidRDefault="00B15237" w:rsidP="00B15237">
      <w:pPr>
        <w:ind w:left="720"/>
        <w:contextualSpacing/>
        <w:jc w:val="both"/>
        <w:rPr>
          <w:rFonts w:asciiTheme="minorHAnsi" w:hAnsiTheme="minorHAnsi" w:cstheme="minorHAnsi"/>
          <w:color w:val="000000"/>
        </w:rPr>
      </w:pPr>
    </w:p>
    <w:p w14:paraId="0E7BAAE6"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 xml:space="preserve">La part bàsica de la quota per immoble es determinarà d’acord amb les tarifes següents: </w:t>
      </w:r>
    </w:p>
    <w:p w14:paraId="3957E9F6" w14:textId="77777777" w:rsidR="00B15237" w:rsidRPr="00B15237" w:rsidRDefault="00B15237" w:rsidP="00B15237">
      <w:pPr>
        <w:jc w:val="both"/>
        <w:rPr>
          <w:rFonts w:asciiTheme="minorHAnsi" w:hAnsiTheme="minorHAnsi" w:cstheme="minorHAnsi"/>
          <w:color w:val="000000"/>
        </w:rPr>
      </w:pPr>
    </w:p>
    <w:p w14:paraId="7CB742E1"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rPr>
        <w:t>a) Habitatges</w:t>
      </w:r>
    </w:p>
    <w:p w14:paraId="1D8D9AA4" w14:textId="77777777" w:rsidR="00B15237" w:rsidRPr="00B15237" w:rsidRDefault="00B15237" w:rsidP="00B15237">
      <w:pPr>
        <w:jc w:val="both"/>
        <w:rPr>
          <w:rFonts w:asciiTheme="minorHAnsi" w:hAnsiTheme="minorHAnsi" w:cstheme="minorHAnsi"/>
          <w:color w:val="000000"/>
        </w:rPr>
      </w:pPr>
    </w:p>
    <w:p w14:paraId="5C724471" w14:textId="77777777" w:rsidR="00B15237" w:rsidRPr="00B15237" w:rsidRDefault="00B15237" w:rsidP="00B15237">
      <w:pPr>
        <w:jc w:val="both"/>
        <w:rPr>
          <w:rFonts w:asciiTheme="minorHAnsi" w:hAnsiTheme="minorHAnsi" w:cstheme="minorHAnsi"/>
          <w:b/>
          <w:bCs/>
          <w:color w:val="000000"/>
        </w:rPr>
      </w:pPr>
      <w:r w:rsidRPr="00B15237">
        <w:rPr>
          <w:rFonts w:asciiTheme="minorHAnsi" w:hAnsiTheme="minorHAnsi" w:cstheme="minorHAnsi"/>
          <w:b/>
          <w:bCs/>
          <w:color w:val="000000"/>
        </w:rPr>
        <w:t xml:space="preserve">Tipus </w:t>
      </w:r>
      <w:r w:rsidRPr="00B15237">
        <w:rPr>
          <w:rFonts w:asciiTheme="minorHAnsi" w:hAnsiTheme="minorHAnsi" w:cstheme="minorHAnsi"/>
          <w:b/>
          <w:bCs/>
          <w:color w:val="000000"/>
        </w:rPr>
        <w:tab/>
      </w:r>
      <w:r w:rsidRPr="00B15237">
        <w:rPr>
          <w:rFonts w:asciiTheme="minorHAnsi" w:hAnsiTheme="minorHAnsi" w:cstheme="minorHAnsi"/>
          <w:b/>
          <w:bCs/>
          <w:color w:val="000000"/>
        </w:rPr>
        <w:tab/>
      </w:r>
      <w:r w:rsidRPr="00B15237">
        <w:rPr>
          <w:rFonts w:asciiTheme="minorHAnsi" w:hAnsiTheme="minorHAnsi" w:cstheme="minorHAnsi"/>
          <w:b/>
          <w:bCs/>
          <w:color w:val="000000"/>
        </w:rPr>
        <w:tab/>
      </w:r>
      <w:r w:rsidRPr="00B15237">
        <w:rPr>
          <w:rFonts w:asciiTheme="minorHAnsi" w:hAnsiTheme="minorHAnsi" w:cstheme="minorHAnsi"/>
          <w:b/>
          <w:bCs/>
          <w:color w:val="000000"/>
        </w:rPr>
        <w:tab/>
      </w:r>
      <w:r w:rsidRPr="00B15237">
        <w:rPr>
          <w:rFonts w:asciiTheme="minorHAnsi" w:hAnsiTheme="minorHAnsi" w:cstheme="minorHAnsi"/>
          <w:b/>
          <w:bCs/>
          <w:color w:val="000000"/>
        </w:rPr>
        <w:tab/>
      </w:r>
      <w:r w:rsidRPr="00B15237">
        <w:rPr>
          <w:rFonts w:asciiTheme="minorHAnsi" w:hAnsiTheme="minorHAnsi" w:cstheme="minorHAnsi"/>
          <w:b/>
          <w:bCs/>
          <w:color w:val="000000"/>
        </w:rPr>
        <w:tab/>
        <w:t>Tarifa per unitat (€)</w:t>
      </w:r>
    </w:p>
    <w:p w14:paraId="26B88C1A"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rPr>
        <w:t xml:space="preserve">Habitatge </w:t>
      </w:r>
      <w:r w:rsidRPr="00B15237">
        <w:rPr>
          <w:rFonts w:asciiTheme="minorHAnsi" w:hAnsiTheme="minorHAnsi" w:cstheme="minorHAnsi"/>
        </w:rPr>
        <w:tab/>
      </w:r>
      <w:r w:rsidRPr="00B15237">
        <w:rPr>
          <w:rFonts w:asciiTheme="minorHAnsi" w:hAnsiTheme="minorHAnsi" w:cstheme="minorHAnsi"/>
        </w:rPr>
        <w:tab/>
      </w:r>
      <w:r w:rsidRPr="00B15237">
        <w:rPr>
          <w:rFonts w:asciiTheme="minorHAnsi" w:hAnsiTheme="minorHAnsi" w:cstheme="minorHAnsi"/>
        </w:rPr>
        <w:tab/>
      </w:r>
      <w:r w:rsidRPr="00B15237">
        <w:rPr>
          <w:rFonts w:asciiTheme="minorHAnsi" w:hAnsiTheme="minorHAnsi" w:cstheme="minorHAnsi"/>
        </w:rPr>
        <w:tab/>
      </w:r>
      <w:r w:rsidRPr="00B15237">
        <w:rPr>
          <w:rFonts w:asciiTheme="minorHAnsi" w:hAnsiTheme="minorHAnsi" w:cstheme="minorHAnsi"/>
        </w:rPr>
        <w:tab/>
      </w:r>
      <w:r w:rsidRPr="00B15237">
        <w:rPr>
          <w:rFonts w:asciiTheme="minorHAnsi" w:hAnsiTheme="minorHAnsi" w:cstheme="minorHAnsi"/>
        </w:rPr>
        <w:tab/>
      </w:r>
      <w:r w:rsidRPr="00B15237">
        <w:rPr>
          <w:rFonts w:asciiTheme="minorHAnsi" w:hAnsiTheme="minorHAnsi" w:cstheme="minorHAnsi"/>
          <w:color w:val="000000"/>
        </w:rPr>
        <w:t>77,13 €</w:t>
      </w:r>
    </w:p>
    <w:p w14:paraId="10E38E40" w14:textId="77777777" w:rsidR="00B15237" w:rsidRPr="00B15237" w:rsidRDefault="00B15237" w:rsidP="00B15237">
      <w:pPr>
        <w:jc w:val="both"/>
        <w:rPr>
          <w:rFonts w:asciiTheme="minorHAnsi" w:hAnsiTheme="minorHAnsi" w:cstheme="minorHAnsi"/>
          <w:color w:val="000000"/>
        </w:rPr>
      </w:pPr>
    </w:p>
    <w:p w14:paraId="04D4E7B3" w14:textId="77777777" w:rsidR="00B15237" w:rsidRPr="00B15237" w:rsidRDefault="00B15237" w:rsidP="00B15237">
      <w:pPr>
        <w:jc w:val="both"/>
        <w:rPr>
          <w:rFonts w:asciiTheme="minorHAnsi" w:eastAsia="Calibri" w:hAnsiTheme="minorHAnsi" w:cstheme="minorHAnsi"/>
          <w:lang w:eastAsia="en-US"/>
        </w:rPr>
      </w:pPr>
      <w:r w:rsidRPr="00B15237">
        <w:rPr>
          <w:rFonts w:asciiTheme="minorHAnsi" w:hAnsiTheme="minorHAnsi" w:cstheme="minorHAnsi"/>
          <w:color w:val="000000"/>
        </w:rPr>
        <w:t>S’entén per habitatge el que es destina a domicili particular de caràcter familiar i els allotjaments que no excedeixin les deu places.</w:t>
      </w:r>
    </w:p>
    <w:p w14:paraId="76C96536" w14:textId="77777777" w:rsidR="00B15237" w:rsidRPr="00B15237" w:rsidRDefault="00B15237" w:rsidP="00B15237">
      <w:pPr>
        <w:jc w:val="both"/>
        <w:rPr>
          <w:rFonts w:asciiTheme="minorHAnsi" w:hAnsiTheme="minorHAnsi" w:cstheme="minorHAnsi"/>
          <w:color w:val="000000"/>
          <w:lang w:eastAsia="es-ES"/>
        </w:rPr>
      </w:pPr>
    </w:p>
    <w:p w14:paraId="273CC8BF"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1.2 Part variable de la quota.</w:t>
      </w:r>
    </w:p>
    <w:p w14:paraId="61EE123D" w14:textId="77777777" w:rsidR="00B15237" w:rsidRPr="00B15237" w:rsidRDefault="00B15237" w:rsidP="00B15237">
      <w:pPr>
        <w:jc w:val="both"/>
        <w:rPr>
          <w:rFonts w:asciiTheme="minorHAnsi" w:hAnsiTheme="minorHAnsi" w:cstheme="minorHAnsi"/>
          <w:i/>
          <w:color w:val="000000"/>
        </w:rPr>
      </w:pPr>
    </w:p>
    <w:p w14:paraId="053E999C" w14:textId="77777777" w:rsidR="00B15237" w:rsidRPr="00B15237" w:rsidRDefault="00B15237" w:rsidP="00B15237">
      <w:pPr>
        <w:spacing w:after="200"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La part variable de la quota es determinarà en funció del nombre de lliuraments anuals de la fracció rebuig, segons el detall següent:</w:t>
      </w:r>
    </w:p>
    <w:p w14:paraId="4D97BB48"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 xml:space="preserve">L’import del tram on es situïn els lliuraments efectuats corresponents a les fraccions rebuig, d’acord amb la taula que tot seguit es detallen:  </w:t>
      </w:r>
    </w:p>
    <w:p w14:paraId="50F8892E" w14:textId="77777777" w:rsidR="00B15237" w:rsidRPr="00B15237" w:rsidRDefault="00B15237" w:rsidP="00B15237">
      <w:pPr>
        <w:spacing w:before="240" w:after="120" w:line="276" w:lineRule="auto"/>
        <w:ind w:left="284"/>
        <w:jc w:val="both"/>
        <w:rPr>
          <w:rFonts w:asciiTheme="minorHAnsi" w:eastAsia="Calibri" w:hAnsiTheme="minorHAnsi" w:cstheme="minorHAnsi"/>
          <w:lang w:eastAsia="en-US"/>
        </w:rPr>
      </w:pPr>
      <w:r w:rsidRPr="00B15237">
        <w:rPr>
          <w:rFonts w:asciiTheme="minorHAnsi" w:eastAsia="Calibri" w:hAnsiTheme="minorHAnsi" w:cstheme="minorHAnsi"/>
          <w:lang w:eastAsia="en-US"/>
        </w:rPr>
        <w:t>FRACCIÓ RESTA</w:t>
      </w:r>
    </w:p>
    <w:tbl>
      <w:tblPr>
        <w:tblW w:w="0" w:type="auto"/>
        <w:tblInd w:w="392" w:type="dxa"/>
        <w:tblBorders>
          <w:top w:val="single" w:sz="4" w:space="0" w:color="717073"/>
          <w:left w:val="single" w:sz="4" w:space="0" w:color="717073"/>
          <w:bottom w:val="single" w:sz="4" w:space="0" w:color="717073"/>
          <w:right w:val="single" w:sz="4" w:space="0" w:color="717073"/>
          <w:insideH w:val="single" w:sz="4" w:space="0" w:color="717073"/>
          <w:insideV w:val="single" w:sz="4" w:space="0" w:color="717073"/>
        </w:tblBorders>
        <w:tblLayout w:type="fixed"/>
        <w:tblLook w:val="04A0" w:firstRow="1" w:lastRow="0" w:firstColumn="1" w:lastColumn="0" w:noHBand="0" w:noVBand="1"/>
      </w:tblPr>
      <w:tblGrid>
        <w:gridCol w:w="850"/>
        <w:gridCol w:w="2410"/>
        <w:gridCol w:w="1134"/>
      </w:tblGrid>
      <w:tr w:rsidR="00B15237" w:rsidRPr="00B15237" w14:paraId="217AB48C" w14:textId="77777777" w:rsidTr="00B15237">
        <w:tc>
          <w:tcPr>
            <w:tcW w:w="850" w:type="dxa"/>
            <w:tcBorders>
              <w:top w:val="single" w:sz="4" w:space="0" w:color="717073"/>
              <w:left w:val="single" w:sz="4" w:space="0" w:color="717073"/>
              <w:bottom w:val="single" w:sz="4" w:space="0" w:color="717073"/>
              <w:right w:val="single" w:sz="4" w:space="0" w:color="717073"/>
            </w:tcBorders>
            <w:hideMark/>
          </w:tcPr>
          <w:p w14:paraId="69B3833F"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TRAM</w:t>
            </w:r>
          </w:p>
        </w:tc>
        <w:tc>
          <w:tcPr>
            <w:tcW w:w="2410" w:type="dxa"/>
            <w:tcBorders>
              <w:top w:val="single" w:sz="4" w:space="0" w:color="717073"/>
              <w:left w:val="single" w:sz="4" w:space="0" w:color="717073"/>
              <w:bottom w:val="single" w:sz="4" w:space="0" w:color="717073"/>
              <w:right w:val="single" w:sz="4" w:space="0" w:color="717073"/>
            </w:tcBorders>
            <w:hideMark/>
          </w:tcPr>
          <w:p w14:paraId="26BF0A6A"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 xml:space="preserve">NOMBRE LLIURAMENTS </w:t>
            </w:r>
          </w:p>
        </w:tc>
        <w:tc>
          <w:tcPr>
            <w:tcW w:w="1134" w:type="dxa"/>
            <w:tcBorders>
              <w:top w:val="single" w:sz="4" w:space="0" w:color="717073"/>
              <w:left w:val="single" w:sz="4" w:space="0" w:color="717073"/>
              <w:bottom w:val="single" w:sz="4" w:space="0" w:color="717073"/>
              <w:right w:val="single" w:sz="4" w:space="0" w:color="717073"/>
            </w:tcBorders>
            <w:hideMark/>
          </w:tcPr>
          <w:p w14:paraId="09FF4806"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Import (€)</w:t>
            </w:r>
          </w:p>
        </w:tc>
      </w:tr>
      <w:tr w:rsidR="00B15237" w:rsidRPr="00B15237" w14:paraId="1A898706" w14:textId="77777777" w:rsidTr="00B15237">
        <w:tc>
          <w:tcPr>
            <w:tcW w:w="850" w:type="dxa"/>
            <w:tcBorders>
              <w:top w:val="single" w:sz="4" w:space="0" w:color="717073"/>
              <w:left w:val="single" w:sz="4" w:space="0" w:color="717073"/>
              <w:bottom w:val="single" w:sz="4" w:space="0" w:color="717073"/>
              <w:right w:val="single" w:sz="4" w:space="0" w:color="717073"/>
            </w:tcBorders>
            <w:hideMark/>
          </w:tcPr>
          <w:p w14:paraId="7B6D1255"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1</w:t>
            </w:r>
          </w:p>
        </w:tc>
        <w:tc>
          <w:tcPr>
            <w:tcW w:w="2410" w:type="dxa"/>
            <w:tcBorders>
              <w:top w:val="single" w:sz="4" w:space="0" w:color="717073"/>
              <w:left w:val="single" w:sz="4" w:space="0" w:color="717073"/>
              <w:bottom w:val="single" w:sz="4" w:space="0" w:color="717073"/>
              <w:right w:val="single" w:sz="4" w:space="0" w:color="717073"/>
            </w:tcBorders>
            <w:hideMark/>
          </w:tcPr>
          <w:p w14:paraId="22653EEB" w14:textId="6CBD98AE"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 xml:space="preserve">0 a </w:t>
            </w:r>
            <w:r w:rsidR="00130EA4">
              <w:rPr>
                <w:rFonts w:asciiTheme="minorHAnsi" w:eastAsia="Calibri" w:hAnsiTheme="minorHAnsi" w:cstheme="minorHAnsi"/>
                <w:lang w:eastAsia="en-US"/>
              </w:rPr>
              <w:t>60</w:t>
            </w:r>
          </w:p>
        </w:tc>
        <w:tc>
          <w:tcPr>
            <w:tcW w:w="1134" w:type="dxa"/>
            <w:tcBorders>
              <w:top w:val="single" w:sz="4" w:space="0" w:color="717073"/>
              <w:left w:val="single" w:sz="4" w:space="0" w:color="717073"/>
              <w:bottom w:val="single" w:sz="4" w:space="0" w:color="717073"/>
              <w:right w:val="single" w:sz="4" w:space="0" w:color="717073"/>
            </w:tcBorders>
            <w:hideMark/>
          </w:tcPr>
          <w:p w14:paraId="212B708D"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0</w:t>
            </w:r>
          </w:p>
        </w:tc>
      </w:tr>
      <w:tr w:rsidR="00B15237" w:rsidRPr="00B15237" w14:paraId="2457BE47" w14:textId="77777777" w:rsidTr="00B15237">
        <w:tc>
          <w:tcPr>
            <w:tcW w:w="850" w:type="dxa"/>
            <w:tcBorders>
              <w:top w:val="single" w:sz="4" w:space="0" w:color="717073"/>
              <w:left w:val="single" w:sz="4" w:space="0" w:color="717073"/>
              <w:bottom w:val="single" w:sz="4" w:space="0" w:color="717073"/>
              <w:right w:val="single" w:sz="4" w:space="0" w:color="717073"/>
            </w:tcBorders>
            <w:hideMark/>
          </w:tcPr>
          <w:p w14:paraId="290DB4B1"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2</w:t>
            </w:r>
          </w:p>
        </w:tc>
        <w:tc>
          <w:tcPr>
            <w:tcW w:w="2410" w:type="dxa"/>
            <w:tcBorders>
              <w:top w:val="single" w:sz="4" w:space="0" w:color="717073"/>
              <w:left w:val="single" w:sz="4" w:space="0" w:color="717073"/>
              <w:bottom w:val="single" w:sz="4" w:space="0" w:color="717073"/>
              <w:right w:val="single" w:sz="4" w:space="0" w:color="717073"/>
            </w:tcBorders>
            <w:hideMark/>
          </w:tcPr>
          <w:p w14:paraId="0DD9B708" w14:textId="62D724D3" w:rsidR="00B15237" w:rsidRPr="00B15237" w:rsidRDefault="00130EA4" w:rsidP="00B15237">
            <w:pPr>
              <w:spacing w:line="276" w:lineRule="auto"/>
              <w:jc w:val="both"/>
              <w:rPr>
                <w:rFonts w:asciiTheme="minorHAnsi" w:eastAsia="Calibri" w:hAnsiTheme="minorHAnsi" w:cstheme="minorHAnsi"/>
                <w:lang w:eastAsia="en-US"/>
              </w:rPr>
            </w:pPr>
            <w:r>
              <w:rPr>
                <w:rFonts w:asciiTheme="minorHAnsi" w:eastAsia="Calibri" w:hAnsiTheme="minorHAnsi" w:cstheme="minorHAnsi"/>
                <w:lang w:eastAsia="en-US"/>
              </w:rPr>
              <w:t>61</w:t>
            </w:r>
            <w:r w:rsidR="00B15237" w:rsidRPr="00B15237">
              <w:rPr>
                <w:rFonts w:asciiTheme="minorHAnsi" w:eastAsia="Calibri" w:hAnsiTheme="minorHAnsi" w:cstheme="minorHAnsi"/>
                <w:lang w:eastAsia="en-US"/>
              </w:rPr>
              <w:t xml:space="preserve"> a 1</w:t>
            </w:r>
            <w:r>
              <w:rPr>
                <w:rFonts w:asciiTheme="minorHAnsi" w:eastAsia="Calibri" w:hAnsiTheme="minorHAnsi" w:cstheme="minorHAnsi"/>
                <w:lang w:eastAsia="en-US"/>
              </w:rPr>
              <w:t>2</w:t>
            </w:r>
            <w:r w:rsidR="00B15237" w:rsidRPr="00B15237">
              <w:rPr>
                <w:rFonts w:asciiTheme="minorHAnsi" w:eastAsia="Calibri" w:hAnsiTheme="minorHAnsi" w:cstheme="minorHAnsi"/>
                <w:lang w:eastAsia="en-US"/>
              </w:rPr>
              <w:t>0</w:t>
            </w:r>
          </w:p>
        </w:tc>
        <w:tc>
          <w:tcPr>
            <w:tcW w:w="1134" w:type="dxa"/>
            <w:tcBorders>
              <w:top w:val="single" w:sz="4" w:space="0" w:color="717073"/>
              <w:left w:val="single" w:sz="4" w:space="0" w:color="717073"/>
              <w:bottom w:val="single" w:sz="4" w:space="0" w:color="717073"/>
              <w:right w:val="single" w:sz="4" w:space="0" w:color="717073"/>
            </w:tcBorders>
            <w:hideMark/>
          </w:tcPr>
          <w:p w14:paraId="744F6161"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34,28 €</w:t>
            </w:r>
          </w:p>
        </w:tc>
      </w:tr>
      <w:tr w:rsidR="00B15237" w:rsidRPr="00B15237" w14:paraId="6F91B536" w14:textId="77777777" w:rsidTr="00B15237">
        <w:tc>
          <w:tcPr>
            <w:tcW w:w="850" w:type="dxa"/>
            <w:tcBorders>
              <w:top w:val="single" w:sz="4" w:space="0" w:color="717073"/>
              <w:left w:val="single" w:sz="4" w:space="0" w:color="717073"/>
              <w:bottom w:val="single" w:sz="4" w:space="0" w:color="717073"/>
              <w:right w:val="single" w:sz="4" w:space="0" w:color="717073"/>
            </w:tcBorders>
            <w:hideMark/>
          </w:tcPr>
          <w:p w14:paraId="552B5CF8"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3</w:t>
            </w:r>
          </w:p>
        </w:tc>
        <w:tc>
          <w:tcPr>
            <w:tcW w:w="2410" w:type="dxa"/>
            <w:tcBorders>
              <w:top w:val="single" w:sz="4" w:space="0" w:color="717073"/>
              <w:left w:val="single" w:sz="4" w:space="0" w:color="717073"/>
              <w:bottom w:val="single" w:sz="4" w:space="0" w:color="717073"/>
              <w:right w:val="single" w:sz="4" w:space="0" w:color="717073"/>
            </w:tcBorders>
            <w:hideMark/>
          </w:tcPr>
          <w:p w14:paraId="7B9A7241" w14:textId="257DA249"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&gt;1</w:t>
            </w:r>
            <w:r w:rsidR="00130EA4">
              <w:rPr>
                <w:rFonts w:asciiTheme="minorHAnsi" w:eastAsia="Calibri" w:hAnsiTheme="minorHAnsi" w:cstheme="minorHAnsi"/>
                <w:lang w:eastAsia="en-US"/>
              </w:rPr>
              <w:t>21</w:t>
            </w:r>
          </w:p>
        </w:tc>
        <w:tc>
          <w:tcPr>
            <w:tcW w:w="1134" w:type="dxa"/>
            <w:tcBorders>
              <w:top w:val="single" w:sz="4" w:space="0" w:color="717073"/>
              <w:left w:val="single" w:sz="4" w:space="0" w:color="717073"/>
              <w:bottom w:val="single" w:sz="4" w:space="0" w:color="717073"/>
              <w:right w:val="single" w:sz="4" w:space="0" w:color="717073"/>
            </w:tcBorders>
            <w:hideMark/>
          </w:tcPr>
          <w:p w14:paraId="6F1E117C"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68,56 €</w:t>
            </w:r>
          </w:p>
        </w:tc>
      </w:tr>
    </w:tbl>
    <w:p w14:paraId="43E1B980" w14:textId="77777777" w:rsidR="00B15237" w:rsidRPr="00B15237" w:rsidRDefault="00B15237" w:rsidP="00B15237">
      <w:pPr>
        <w:ind w:left="284" w:right="-136"/>
        <w:jc w:val="both"/>
        <w:rPr>
          <w:rFonts w:asciiTheme="minorHAnsi" w:hAnsiTheme="minorHAnsi" w:cstheme="minorHAnsi"/>
          <w:b/>
          <w:color w:val="FF0000"/>
          <w:lang w:eastAsia="es-ES"/>
        </w:rPr>
      </w:pPr>
    </w:p>
    <w:p w14:paraId="45963818" w14:textId="77777777" w:rsidR="00B15237" w:rsidRPr="00B15237" w:rsidRDefault="00B15237" w:rsidP="00B15237">
      <w:pPr>
        <w:jc w:val="both"/>
        <w:rPr>
          <w:rFonts w:asciiTheme="minorHAnsi" w:hAnsiTheme="minorHAnsi" w:cstheme="minorHAnsi"/>
          <w:b/>
          <w:bCs/>
          <w:color w:val="000000"/>
        </w:rPr>
      </w:pPr>
      <w:r w:rsidRPr="00B15237">
        <w:rPr>
          <w:rFonts w:asciiTheme="minorHAnsi" w:hAnsiTheme="minorHAnsi" w:cstheme="minorHAnsi"/>
          <w:b/>
          <w:bCs/>
          <w:color w:val="000000"/>
        </w:rPr>
        <w:t>Article 6.- Exempció</w:t>
      </w:r>
    </w:p>
    <w:p w14:paraId="2EF2CD55" w14:textId="77777777" w:rsidR="00B15237" w:rsidRPr="00B15237" w:rsidRDefault="00B15237" w:rsidP="00B15237">
      <w:pPr>
        <w:jc w:val="both"/>
        <w:rPr>
          <w:rFonts w:asciiTheme="minorHAnsi" w:hAnsiTheme="minorHAnsi" w:cstheme="minorHAnsi"/>
          <w:color w:val="000000"/>
        </w:rPr>
      </w:pPr>
    </w:p>
    <w:p w14:paraId="33BBFCD6"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 xml:space="preserve">Els habitatges que hagin acreditat una excepcionalitat d’obertura de contenidor de resta per ús de bolquers i/o animals de companyia (gats o gossos censat al municipi) tindran un increment del 0% en la taxa variable. </w:t>
      </w:r>
    </w:p>
    <w:p w14:paraId="4DDF781B" w14:textId="77777777" w:rsidR="00B15237" w:rsidRPr="00B15237" w:rsidRDefault="00B15237" w:rsidP="00B15237">
      <w:pPr>
        <w:jc w:val="both"/>
        <w:rPr>
          <w:rFonts w:asciiTheme="minorHAnsi" w:hAnsiTheme="minorHAnsi" w:cstheme="minorHAnsi"/>
          <w:color w:val="000000"/>
        </w:rPr>
      </w:pPr>
    </w:p>
    <w:p w14:paraId="110F7FE6"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 xml:space="preserve">Per acreditar aquesta excepcionalitat s’haurà de presentar una declaració responsable per a la confirmació de l’excepció de la taxa de residus de la fracció resta anualment abans del 31 de març.  </w:t>
      </w:r>
    </w:p>
    <w:p w14:paraId="1AAA5719" w14:textId="77777777" w:rsidR="00B15237" w:rsidRPr="00B15237" w:rsidRDefault="00B15237" w:rsidP="00B15237">
      <w:pPr>
        <w:jc w:val="both"/>
        <w:rPr>
          <w:rFonts w:asciiTheme="minorHAnsi" w:hAnsiTheme="minorHAnsi" w:cstheme="minorHAnsi"/>
          <w:color w:val="000000"/>
        </w:rPr>
      </w:pPr>
    </w:p>
    <w:p w14:paraId="13DC2AEF" w14:textId="77777777" w:rsidR="00B15237" w:rsidRPr="00B15237" w:rsidRDefault="00B15237" w:rsidP="00B15237">
      <w:pPr>
        <w:jc w:val="both"/>
        <w:rPr>
          <w:rFonts w:asciiTheme="minorHAnsi" w:hAnsiTheme="minorHAnsi" w:cstheme="minorHAnsi"/>
          <w:i/>
        </w:rPr>
      </w:pPr>
    </w:p>
    <w:p w14:paraId="0067C5EE" w14:textId="77777777" w:rsidR="00B15237" w:rsidRPr="00B15237" w:rsidRDefault="00B15237" w:rsidP="00B15237">
      <w:pPr>
        <w:jc w:val="both"/>
        <w:rPr>
          <w:rFonts w:asciiTheme="minorHAnsi" w:hAnsiTheme="minorHAnsi" w:cstheme="minorHAnsi"/>
          <w:b/>
          <w:bCs/>
          <w:iCs/>
        </w:rPr>
      </w:pPr>
      <w:r w:rsidRPr="00B15237">
        <w:rPr>
          <w:rFonts w:asciiTheme="minorHAnsi" w:hAnsiTheme="minorHAnsi" w:cstheme="minorHAnsi"/>
          <w:b/>
          <w:bCs/>
          <w:iCs/>
        </w:rPr>
        <w:t>Article 7.- Reduccions aplicables a la taxa</w:t>
      </w:r>
    </w:p>
    <w:p w14:paraId="2820EA4B" w14:textId="77777777" w:rsidR="00B15237" w:rsidRPr="00B15237" w:rsidRDefault="00B15237" w:rsidP="00B15237">
      <w:pPr>
        <w:ind w:left="720"/>
        <w:contextualSpacing/>
        <w:jc w:val="both"/>
        <w:rPr>
          <w:rFonts w:asciiTheme="minorHAnsi" w:hAnsiTheme="minorHAnsi" w:cstheme="minorHAnsi"/>
        </w:rPr>
      </w:pPr>
    </w:p>
    <w:p w14:paraId="11C906E2" w14:textId="77777777" w:rsidR="00B15237" w:rsidRPr="00B15237" w:rsidRDefault="00B15237" w:rsidP="00B15237">
      <w:pPr>
        <w:shd w:val="clear" w:color="auto" w:fill="FFFFFF"/>
        <w:spacing w:after="180"/>
        <w:jc w:val="both"/>
        <w:rPr>
          <w:rFonts w:asciiTheme="minorHAnsi" w:hAnsiTheme="minorHAnsi" w:cstheme="minorHAnsi"/>
          <w:color w:val="000000"/>
        </w:rPr>
      </w:pPr>
      <w:r w:rsidRPr="00B15237">
        <w:rPr>
          <w:rFonts w:asciiTheme="minorHAnsi" w:hAnsiTheme="minorHAnsi" w:cstheme="minorHAnsi"/>
          <w:color w:val="000000"/>
        </w:rPr>
        <w:lastRenderedPageBreak/>
        <w:t xml:space="preserve">1. S’aplicaran les reduccions següents sobre la </w:t>
      </w:r>
      <w:r w:rsidRPr="00B15237">
        <w:rPr>
          <w:rFonts w:asciiTheme="minorHAnsi" w:hAnsiTheme="minorHAnsi" w:cstheme="minorHAnsi"/>
          <w:b/>
          <w:bCs/>
          <w:color w:val="000000"/>
        </w:rPr>
        <w:t>part fixa de la quota</w:t>
      </w:r>
      <w:r w:rsidRPr="00B15237">
        <w:rPr>
          <w:rFonts w:asciiTheme="minorHAnsi" w:hAnsiTheme="minorHAnsi" w:cstheme="minorHAnsi"/>
          <w:color w:val="000000"/>
        </w:rPr>
        <w:t>, segons l’establert en l’article 11.4.c i d) de la Llei 7/2022, de 8 d’abril, de residus i sòls contaminats per una economia circular:</w:t>
      </w:r>
    </w:p>
    <w:p w14:paraId="6819C079" w14:textId="77777777" w:rsidR="00B15237" w:rsidRPr="00B15237" w:rsidRDefault="00B15237" w:rsidP="00B15237">
      <w:pPr>
        <w:shd w:val="clear" w:color="auto" w:fill="FFFFFF"/>
        <w:spacing w:after="180"/>
        <w:jc w:val="both"/>
        <w:rPr>
          <w:rFonts w:asciiTheme="minorHAnsi" w:hAnsiTheme="minorHAnsi" w:cstheme="minorHAnsi"/>
          <w:color w:val="000000"/>
        </w:rPr>
      </w:pPr>
      <w:r w:rsidRPr="00B15237">
        <w:rPr>
          <w:rFonts w:asciiTheme="minorHAnsi" w:hAnsiTheme="minorHAnsi" w:cstheme="minorHAnsi"/>
          <w:color w:val="000000"/>
        </w:rPr>
        <w:t>A) Reduccions per ingressos baixos</w:t>
      </w:r>
    </w:p>
    <w:p w14:paraId="3EF9E0E3" w14:textId="77777777" w:rsidR="00B15237" w:rsidRPr="00B15237" w:rsidRDefault="00B15237" w:rsidP="00B15237">
      <w:pPr>
        <w:shd w:val="clear" w:color="auto" w:fill="FFFFFF"/>
        <w:spacing w:after="180"/>
        <w:jc w:val="both"/>
        <w:rPr>
          <w:rFonts w:asciiTheme="minorHAnsi" w:hAnsiTheme="minorHAnsi" w:cstheme="minorHAnsi"/>
          <w:color w:val="000000"/>
        </w:rPr>
      </w:pPr>
      <w:r w:rsidRPr="00B15237">
        <w:rPr>
          <w:rFonts w:asciiTheme="minorHAnsi" w:hAnsiTheme="minorHAnsi" w:cstheme="minorHAnsi"/>
          <w:color w:val="000000"/>
        </w:rPr>
        <w:t>Una reducció del </w:t>
      </w:r>
      <w:r w:rsidRPr="00B15237">
        <w:rPr>
          <w:rFonts w:asciiTheme="minorHAnsi" w:hAnsiTheme="minorHAnsi" w:cstheme="minorHAnsi"/>
          <w:b/>
          <w:bCs/>
          <w:color w:val="000000"/>
        </w:rPr>
        <w:t>50%</w:t>
      </w:r>
      <w:r w:rsidRPr="00B15237">
        <w:rPr>
          <w:rFonts w:asciiTheme="minorHAnsi" w:hAnsiTheme="minorHAnsi" w:cstheme="minorHAnsi"/>
          <w:color w:val="000000"/>
        </w:rPr>
        <w:t> per la prestació́ del servei en habitatges, previstos a l’apartat 5.a) d’aquesta ordenança, quan s’acrediti, per part de qui ocupi l’immoble de forma efectiva, que els ingressos de la unitat familiar no superen l’import del salari mínim interprofessional establert a l’any de la sol·licitud, segons el quadre següent:</w:t>
      </w:r>
    </w:p>
    <w:tbl>
      <w:tblPr>
        <w:tblW w:w="12713" w:type="dxa"/>
        <w:tblBorders>
          <w:top w:val="single" w:sz="6" w:space="0" w:color="E5E5E5"/>
          <w:left w:val="single" w:sz="6" w:space="0" w:color="E5E5E5"/>
          <w:bottom w:val="single" w:sz="6" w:space="0" w:color="E5E5E5"/>
          <w:right w:val="single" w:sz="6" w:space="0" w:color="E5E5E5"/>
        </w:tblBorders>
        <w:shd w:val="clear" w:color="auto" w:fill="FFFFFF"/>
        <w:tblLook w:val="04A0" w:firstRow="1" w:lastRow="0" w:firstColumn="1" w:lastColumn="0" w:noHBand="0" w:noVBand="1"/>
      </w:tblPr>
      <w:tblGrid>
        <w:gridCol w:w="4116"/>
        <w:gridCol w:w="8597"/>
      </w:tblGrid>
      <w:tr w:rsidR="00B15237" w:rsidRPr="00B15237" w14:paraId="65785AF4" w14:textId="77777777" w:rsidTr="00B15237">
        <w:tc>
          <w:tcPr>
            <w:tcW w:w="0" w:type="auto"/>
            <w:tcBorders>
              <w:top w:val="single" w:sz="6" w:space="0" w:color="E5E5E5"/>
              <w:left w:val="single" w:sz="6" w:space="0" w:color="E5E5E5"/>
              <w:bottom w:val="single" w:sz="6" w:space="0" w:color="E5E5E5"/>
              <w:right w:val="single" w:sz="6" w:space="0" w:color="E5E5E5"/>
            </w:tcBorders>
            <w:shd w:val="clear" w:color="auto" w:fill="FFFFFF"/>
            <w:tcMar>
              <w:top w:w="0" w:type="dxa"/>
              <w:left w:w="0" w:type="dxa"/>
              <w:bottom w:w="0" w:type="dxa"/>
              <w:right w:w="0" w:type="dxa"/>
            </w:tcMar>
            <w:hideMark/>
          </w:tcPr>
          <w:p w14:paraId="133532C5"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Unitat familiar</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0" w:type="dxa"/>
              <w:left w:w="0" w:type="dxa"/>
              <w:bottom w:w="0" w:type="dxa"/>
              <w:right w:w="0" w:type="dxa"/>
            </w:tcMar>
            <w:hideMark/>
          </w:tcPr>
          <w:p w14:paraId="7AE95BEC"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Ingressos</w:t>
            </w:r>
          </w:p>
        </w:tc>
      </w:tr>
      <w:tr w:rsidR="00B15237" w:rsidRPr="00B15237" w14:paraId="472E1584" w14:textId="77777777" w:rsidTr="00B15237">
        <w:tc>
          <w:tcPr>
            <w:tcW w:w="0" w:type="auto"/>
            <w:tcBorders>
              <w:top w:val="single" w:sz="6" w:space="0" w:color="E5E5E5"/>
              <w:left w:val="single" w:sz="6" w:space="0" w:color="E5E5E5"/>
              <w:bottom w:val="single" w:sz="6" w:space="0" w:color="E5E5E5"/>
              <w:right w:val="single" w:sz="6" w:space="0" w:color="E5E5E5"/>
            </w:tcBorders>
            <w:shd w:val="clear" w:color="auto" w:fill="FFFFFF"/>
            <w:tcMar>
              <w:top w:w="0" w:type="dxa"/>
              <w:left w:w="0" w:type="dxa"/>
              <w:bottom w:w="0" w:type="dxa"/>
              <w:right w:w="0" w:type="dxa"/>
            </w:tcMar>
            <w:hideMark/>
          </w:tcPr>
          <w:p w14:paraId="554623F9"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1 persona</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0" w:type="dxa"/>
              <w:left w:w="0" w:type="dxa"/>
              <w:bottom w:w="0" w:type="dxa"/>
              <w:right w:w="0" w:type="dxa"/>
            </w:tcMar>
            <w:hideMark/>
          </w:tcPr>
          <w:p w14:paraId="7EDEDF6B"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1,00 x Salari Mínim Interprofessional</w:t>
            </w:r>
          </w:p>
        </w:tc>
      </w:tr>
      <w:tr w:rsidR="00B15237" w:rsidRPr="00B15237" w14:paraId="1901336A" w14:textId="77777777" w:rsidTr="00B15237">
        <w:tc>
          <w:tcPr>
            <w:tcW w:w="0" w:type="auto"/>
            <w:tcBorders>
              <w:top w:val="single" w:sz="6" w:space="0" w:color="E5E5E5"/>
              <w:left w:val="single" w:sz="6" w:space="0" w:color="E5E5E5"/>
              <w:bottom w:val="single" w:sz="6" w:space="0" w:color="E5E5E5"/>
              <w:right w:val="single" w:sz="6" w:space="0" w:color="E5E5E5"/>
            </w:tcBorders>
            <w:shd w:val="clear" w:color="auto" w:fill="FFFFFF"/>
            <w:tcMar>
              <w:top w:w="0" w:type="dxa"/>
              <w:left w:w="0" w:type="dxa"/>
              <w:bottom w:w="0" w:type="dxa"/>
              <w:right w:w="0" w:type="dxa"/>
            </w:tcMar>
            <w:hideMark/>
          </w:tcPr>
          <w:p w14:paraId="4DFC365B"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2 persona</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0" w:type="dxa"/>
              <w:left w:w="0" w:type="dxa"/>
              <w:bottom w:w="0" w:type="dxa"/>
              <w:right w:w="0" w:type="dxa"/>
            </w:tcMar>
            <w:hideMark/>
          </w:tcPr>
          <w:p w14:paraId="5FBE0CE2"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1,50 x Salari Mínim Interprofessional</w:t>
            </w:r>
          </w:p>
        </w:tc>
      </w:tr>
      <w:tr w:rsidR="00B15237" w:rsidRPr="00B15237" w14:paraId="4F9D7C78" w14:textId="77777777" w:rsidTr="00B15237">
        <w:tc>
          <w:tcPr>
            <w:tcW w:w="0" w:type="auto"/>
            <w:tcBorders>
              <w:top w:val="single" w:sz="6" w:space="0" w:color="E5E5E5"/>
              <w:left w:val="single" w:sz="6" w:space="0" w:color="E5E5E5"/>
              <w:bottom w:val="single" w:sz="6" w:space="0" w:color="E5E5E5"/>
              <w:right w:val="single" w:sz="6" w:space="0" w:color="E5E5E5"/>
            </w:tcBorders>
            <w:shd w:val="clear" w:color="auto" w:fill="FFFFFF"/>
            <w:tcMar>
              <w:top w:w="0" w:type="dxa"/>
              <w:left w:w="0" w:type="dxa"/>
              <w:bottom w:w="0" w:type="dxa"/>
              <w:right w:w="0" w:type="dxa"/>
            </w:tcMar>
            <w:hideMark/>
          </w:tcPr>
          <w:p w14:paraId="5E1E1FE7"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3 persona</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0" w:type="dxa"/>
              <w:left w:w="0" w:type="dxa"/>
              <w:bottom w:w="0" w:type="dxa"/>
              <w:right w:w="0" w:type="dxa"/>
            </w:tcMar>
            <w:hideMark/>
          </w:tcPr>
          <w:p w14:paraId="44BADC2D"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2,00 x Salari Mínim Interprofessional</w:t>
            </w:r>
          </w:p>
        </w:tc>
      </w:tr>
      <w:tr w:rsidR="00B15237" w:rsidRPr="00B15237" w14:paraId="53620BA7" w14:textId="77777777" w:rsidTr="00B15237">
        <w:tc>
          <w:tcPr>
            <w:tcW w:w="0" w:type="auto"/>
            <w:tcBorders>
              <w:top w:val="single" w:sz="6" w:space="0" w:color="E5E5E5"/>
              <w:left w:val="single" w:sz="6" w:space="0" w:color="E5E5E5"/>
              <w:bottom w:val="single" w:sz="6" w:space="0" w:color="E5E5E5"/>
              <w:right w:val="single" w:sz="6" w:space="0" w:color="E5E5E5"/>
            </w:tcBorders>
            <w:shd w:val="clear" w:color="auto" w:fill="FFFFFF"/>
            <w:tcMar>
              <w:top w:w="0" w:type="dxa"/>
              <w:left w:w="0" w:type="dxa"/>
              <w:bottom w:w="0" w:type="dxa"/>
              <w:right w:w="0" w:type="dxa"/>
            </w:tcMar>
            <w:hideMark/>
          </w:tcPr>
          <w:p w14:paraId="67BCE46E"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4 persones o més</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0" w:type="dxa"/>
              <w:left w:w="0" w:type="dxa"/>
              <w:bottom w:w="0" w:type="dxa"/>
              <w:right w:w="0" w:type="dxa"/>
            </w:tcMar>
            <w:hideMark/>
          </w:tcPr>
          <w:p w14:paraId="54942BD2"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2,50 x Salari Mínim Interprofessional</w:t>
            </w:r>
          </w:p>
        </w:tc>
      </w:tr>
    </w:tbl>
    <w:p w14:paraId="7365E2E0" w14:textId="77777777" w:rsidR="00B15237" w:rsidRPr="00B15237" w:rsidRDefault="00B15237" w:rsidP="00B15237">
      <w:pPr>
        <w:shd w:val="clear" w:color="auto" w:fill="FFFFFF"/>
        <w:spacing w:after="180"/>
        <w:jc w:val="both"/>
        <w:rPr>
          <w:rFonts w:asciiTheme="minorHAnsi" w:hAnsiTheme="minorHAnsi" w:cstheme="minorHAnsi"/>
          <w:color w:val="000000"/>
        </w:rPr>
      </w:pPr>
    </w:p>
    <w:p w14:paraId="26BDAA15" w14:textId="77777777" w:rsidR="00B15237" w:rsidRPr="00B15237" w:rsidRDefault="00B15237" w:rsidP="00B15237">
      <w:pPr>
        <w:shd w:val="clear" w:color="auto" w:fill="FFFFFF"/>
        <w:spacing w:after="180"/>
        <w:jc w:val="both"/>
        <w:rPr>
          <w:rFonts w:asciiTheme="minorHAnsi" w:hAnsiTheme="minorHAnsi" w:cstheme="minorHAnsi"/>
          <w:color w:val="000000"/>
        </w:rPr>
      </w:pPr>
      <w:r w:rsidRPr="00B15237">
        <w:rPr>
          <w:rFonts w:asciiTheme="minorHAnsi" w:hAnsiTheme="minorHAnsi" w:cstheme="minorHAnsi"/>
          <w:color w:val="000000"/>
        </w:rPr>
        <w:t>I que compleixin les següents condicions:</w:t>
      </w:r>
    </w:p>
    <w:p w14:paraId="5532A119" w14:textId="77777777" w:rsidR="00B15237" w:rsidRPr="00B15237" w:rsidRDefault="00B15237" w:rsidP="00B15237">
      <w:pPr>
        <w:numPr>
          <w:ilvl w:val="0"/>
          <w:numId w:val="27"/>
        </w:numPr>
        <w:shd w:val="clear" w:color="auto" w:fill="FFFFFF"/>
        <w:spacing w:before="100" w:beforeAutospacing="1" w:after="100" w:afterAutospacing="1"/>
        <w:jc w:val="both"/>
        <w:rPr>
          <w:rFonts w:asciiTheme="minorHAnsi" w:hAnsiTheme="minorHAnsi" w:cstheme="minorHAnsi"/>
          <w:color w:val="000000"/>
        </w:rPr>
      </w:pPr>
      <w:r w:rsidRPr="00B15237">
        <w:rPr>
          <w:rFonts w:asciiTheme="minorHAnsi" w:hAnsiTheme="minorHAnsi" w:cstheme="minorHAnsi"/>
          <w:color w:val="000000"/>
        </w:rPr>
        <w:t>Que l’habitatge que ocupi la unitat familiar, ho sigui en concepte de residència habitual i permanent, no com a segona residencia.</w:t>
      </w:r>
    </w:p>
    <w:p w14:paraId="125B2223" w14:textId="77777777" w:rsidR="00B15237" w:rsidRPr="00B15237" w:rsidRDefault="00B15237" w:rsidP="00B15237">
      <w:pPr>
        <w:shd w:val="clear" w:color="auto" w:fill="FFFFFF"/>
        <w:spacing w:after="180"/>
        <w:jc w:val="both"/>
        <w:rPr>
          <w:rFonts w:asciiTheme="minorHAnsi" w:hAnsiTheme="minorHAnsi" w:cstheme="minorHAnsi"/>
          <w:color w:val="000000"/>
        </w:rPr>
      </w:pPr>
      <w:r w:rsidRPr="00B15237">
        <w:rPr>
          <w:rFonts w:asciiTheme="minorHAnsi" w:hAnsiTheme="minorHAnsi" w:cstheme="minorHAnsi"/>
          <w:color w:val="000000"/>
        </w:rPr>
        <w:t>En cas de ser perceptor de l’Ingrés Mínim Vital es comptarà amb una reducció del </w:t>
      </w:r>
      <w:r w:rsidRPr="00B15237">
        <w:rPr>
          <w:rFonts w:asciiTheme="minorHAnsi" w:hAnsiTheme="minorHAnsi" w:cstheme="minorHAnsi"/>
          <w:b/>
          <w:bCs/>
          <w:color w:val="000000"/>
        </w:rPr>
        <w:t>80%</w:t>
      </w:r>
      <w:r w:rsidRPr="00B15237">
        <w:rPr>
          <w:rFonts w:asciiTheme="minorHAnsi" w:hAnsiTheme="minorHAnsi" w:cstheme="minorHAnsi"/>
          <w:color w:val="000000"/>
        </w:rPr>
        <w:t> de la taxa. La capacitat econòmica de la persona beneficiaria i dels membres de la unitat familiar es determinarà̀ en atenció a la seva renda.</w:t>
      </w:r>
    </w:p>
    <w:p w14:paraId="4D395B53" w14:textId="77777777" w:rsidR="00B15237" w:rsidRPr="00B15237" w:rsidRDefault="00B15237" w:rsidP="00B15237">
      <w:pPr>
        <w:shd w:val="clear" w:color="auto" w:fill="FFFFFF"/>
        <w:spacing w:after="180"/>
        <w:jc w:val="both"/>
        <w:rPr>
          <w:rFonts w:asciiTheme="minorHAnsi" w:hAnsiTheme="minorHAnsi" w:cstheme="minorHAnsi"/>
          <w:color w:val="000000"/>
        </w:rPr>
      </w:pPr>
      <w:r w:rsidRPr="00B15237">
        <w:rPr>
          <w:rFonts w:asciiTheme="minorHAnsi" w:hAnsiTheme="minorHAnsi" w:cstheme="minorHAnsi"/>
          <w:color w:val="000000"/>
        </w:rPr>
        <w:t>S’entendrà̀ per unitat familiar, el conjunt de persones que conviuen en el domicili d’acord amb les dades del padró́ d’habitants.</w:t>
      </w:r>
    </w:p>
    <w:p w14:paraId="2C716B5A" w14:textId="77777777" w:rsidR="00B15237" w:rsidRPr="00B15237" w:rsidRDefault="00B15237" w:rsidP="00B15237">
      <w:pPr>
        <w:shd w:val="clear" w:color="auto" w:fill="FFFFFF"/>
        <w:spacing w:after="180"/>
        <w:jc w:val="both"/>
        <w:rPr>
          <w:rFonts w:asciiTheme="minorHAnsi" w:hAnsiTheme="minorHAnsi" w:cstheme="minorHAnsi"/>
          <w:color w:val="000000"/>
        </w:rPr>
      </w:pPr>
      <w:r w:rsidRPr="00B15237">
        <w:rPr>
          <w:rFonts w:asciiTheme="minorHAnsi" w:hAnsiTheme="minorHAnsi" w:cstheme="minorHAnsi"/>
          <w:color w:val="000000"/>
        </w:rPr>
        <w:t>Per tal de gaudir d’aquesta reducció́, les persones interessades hauran d’acreditar la seva situació́ referida a la data de presentació́ de la sol·licitud, declarar que compleixen els requisits i juntament amb la sol·licitud s’haurà d’aportar la documentació justificativa següent:</w:t>
      </w:r>
    </w:p>
    <w:p w14:paraId="16301A43" w14:textId="77777777" w:rsidR="00B15237" w:rsidRPr="00B15237" w:rsidRDefault="00B15237" w:rsidP="00B15237">
      <w:pPr>
        <w:shd w:val="clear" w:color="auto" w:fill="FFFFFF"/>
        <w:spacing w:after="180"/>
        <w:ind w:left="284"/>
        <w:jc w:val="both"/>
        <w:rPr>
          <w:rFonts w:asciiTheme="minorHAnsi" w:hAnsiTheme="minorHAnsi" w:cstheme="minorHAnsi"/>
          <w:color w:val="000000"/>
        </w:rPr>
      </w:pPr>
      <w:r w:rsidRPr="00B15237">
        <w:rPr>
          <w:rFonts w:asciiTheme="minorHAnsi" w:hAnsiTheme="minorHAnsi" w:cstheme="minorHAnsi"/>
          <w:color w:val="000000"/>
        </w:rPr>
        <w:t>1) Còpia de les declaracions de l'IRPF presentades a l’administració d'hisenda més recent (en funció de la data de la sol·licitud) o de l'exercici anterior, en la que hi figurin totes les persones que formen la unitat familiar resident en el domicili pel qual se sol·licita la reducció.</w:t>
      </w:r>
    </w:p>
    <w:p w14:paraId="4E6C4984" w14:textId="77777777" w:rsidR="00B15237" w:rsidRPr="00B15237" w:rsidRDefault="00B15237" w:rsidP="00B15237">
      <w:pPr>
        <w:shd w:val="clear" w:color="auto" w:fill="FFFFFF"/>
        <w:spacing w:after="180"/>
        <w:ind w:left="284"/>
        <w:jc w:val="both"/>
        <w:rPr>
          <w:rFonts w:asciiTheme="minorHAnsi" w:hAnsiTheme="minorHAnsi" w:cstheme="minorHAnsi"/>
          <w:color w:val="000000"/>
        </w:rPr>
      </w:pPr>
      <w:r w:rsidRPr="00B15237">
        <w:rPr>
          <w:rFonts w:asciiTheme="minorHAnsi" w:hAnsiTheme="minorHAnsi" w:cstheme="minorHAnsi"/>
          <w:color w:val="000000"/>
        </w:rPr>
        <w:t>En cas que tots o algun membre de la unitat familiar no tingui obligació de presentar aquesta declaració, caldrà aportar certificació acreditativa d'aquest extrem expedida per l’Agència Tributària i certificat sobre rendiments de treball emès per l'empresa ocupadora o administració corresponent, si s'escau.</w:t>
      </w:r>
    </w:p>
    <w:p w14:paraId="2B4D2A3E" w14:textId="77777777" w:rsidR="00B15237" w:rsidRPr="00B15237" w:rsidRDefault="00B15237" w:rsidP="00B15237">
      <w:pPr>
        <w:shd w:val="clear" w:color="auto" w:fill="FFFFFF"/>
        <w:spacing w:after="180"/>
        <w:ind w:left="284"/>
        <w:jc w:val="both"/>
        <w:rPr>
          <w:rFonts w:asciiTheme="minorHAnsi" w:hAnsiTheme="minorHAnsi" w:cstheme="minorHAnsi"/>
          <w:color w:val="000000"/>
        </w:rPr>
      </w:pPr>
      <w:r w:rsidRPr="00B15237">
        <w:rPr>
          <w:rFonts w:asciiTheme="minorHAnsi" w:hAnsiTheme="minorHAnsi" w:cstheme="minorHAnsi"/>
          <w:color w:val="000000"/>
        </w:rPr>
        <w:t>2) Certificat de la Seguretat Social sobre la quantia de la pensió anual dels membres de la unitat familiar. En el cas de no ser perceptor de cap pensió, subsidi o ajuda, caldrà aportar certificació acreditativa d'aquest extrem expedida per la Seguretat Social, si s'escau.</w:t>
      </w:r>
    </w:p>
    <w:p w14:paraId="4A5A4578" w14:textId="77777777" w:rsidR="00B15237" w:rsidRPr="00B15237" w:rsidRDefault="00B15237" w:rsidP="00B15237">
      <w:pPr>
        <w:shd w:val="clear" w:color="auto" w:fill="FFFFFF"/>
        <w:spacing w:after="180"/>
        <w:ind w:left="284"/>
        <w:jc w:val="both"/>
        <w:rPr>
          <w:rFonts w:asciiTheme="minorHAnsi" w:hAnsiTheme="minorHAnsi" w:cstheme="minorHAnsi"/>
          <w:color w:val="000000"/>
        </w:rPr>
      </w:pPr>
      <w:r w:rsidRPr="00B15237">
        <w:rPr>
          <w:rFonts w:asciiTheme="minorHAnsi" w:hAnsiTheme="minorHAnsi" w:cstheme="minorHAnsi"/>
          <w:color w:val="000000"/>
        </w:rPr>
        <w:t xml:space="preserve">3) Volant d'empadronament col·lectiu, si s'escau. </w:t>
      </w:r>
    </w:p>
    <w:p w14:paraId="0427E83C" w14:textId="77777777" w:rsidR="00B15237" w:rsidRPr="00B15237" w:rsidRDefault="00B15237" w:rsidP="00B15237">
      <w:pPr>
        <w:jc w:val="both"/>
        <w:rPr>
          <w:rFonts w:asciiTheme="minorHAnsi" w:hAnsiTheme="minorHAnsi" w:cstheme="minorHAnsi"/>
          <w:b/>
          <w:iCs/>
          <w:color w:val="000000"/>
        </w:rPr>
      </w:pPr>
      <w:r w:rsidRPr="00B15237">
        <w:rPr>
          <w:rFonts w:asciiTheme="minorHAnsi" w:hAnsiTheme="minorHAnsi" w:cstheme="minorHAnsi"/>
          <w:b/>
          <w:iCs/>
          <w:color w:val="000000"/>
        </w:rPr>
        <w:lastRenderedPageBreak/>
        <w:t>Article 8.- Meritació i període impositiu.</w:t>
      </w:r>
    </w:p>
    <w:p w14:paraId="0A04FEE5" w14:textId="77777777" w:rsidR="00B15237" w:rsidRPr="00B15237" w:rsidRDefault="00B15237" w:rsidP="00B15237">
      <w:pPr>
        <w:jc w:val="both"/>
        <w:rPr>
          <w:rFonts w:asciiTheme="minorHAnsi" w:hAnsiTheme="minorHAnsi" w:cstheme="minorHAnsi"/>
          <w:bCs/>
          <w:i/>
          <w:color w:val="000000"/>
        </w:rPr>
      </w:pPr>
    </w:p>
    <w:p w14:paraId="7CB35A66"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1. La taxa s’acredita i neix l’obligació de contribuir des del moment en què s’iniciï la realització del servei, que hom entendrà iniciat, atesa la seva naturalesa de recepció obligatòria, quan el servei municipal de recollida d’escombraries domiciliàries en els carrers o llocs on figurin els habitatges, locals o equivalents utilitzats pels contribuents subjectes a la taxa estigui establert i en funcionament.</w:t>
      </w:r>
    </w:p>
    <w:p w14:paraId="079FF8A3" w14:textId="77777777" w:rsidR="00B15237" w:rsidRPr="00B15237" w:rsidRDefault="00B15237" w:rsidP="00B15237">
      <w:pPr>
        <w:jc w:val="both"/>
        <w:rPr>
          <w:rFonts w:asciiTheme="minorHAnsi" w:hAnsiTheme="minorHAnsi" w:cstheme="minorHAnsi"/>
          <w:color w:val="000000"/>
        </w:rPr>
      </w:pPr>
    </w:p>
    <w:p w14:paraId="1F12492D"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 xml:space="preserve">2. Una vegada s’hagi establert i funcioni el servei esmentat, les quotes s’acreditaran el primer dia de cada any natural i el període impositiu comprendrà l’any natural, excepte en els supòsits d’inici o cessament en la recepció del servei; en aquest cas el període impositiu s’ajustarà a aquesta circumstància. </w:t>
      </w:r>
    </w:p>
    <w:p w14:paraId="1B8E1386" w14:textId="77777777" w:rsidR="00B15237" w:rsidRPr="00B15237" w:rsidRDefault="00B15237" w:rsidP="00B15237">
      <w:pPr>
        <w:jc w:val="both"/>
        <w:rPr>
          <w:rFonts w:asciiTheme="minorHAnsi" w:hAnsiTheme="minorHAnsi" w:cstheme="minorHAnsi"/>
          <w:color w:val="000000"/>
        </w:rPr>
      </w:pPr>
    </w:p>
    <w:p w14:paraId="348FBCCB" w14:textId="77777777" w:rsidR="00B15237" w:rsidRPr="00B15237" w:rsidRDefault="00B15237" w:rsidP="00B15237">
      <w:pPr>
        <w:jc w:val="both"/>
        <w:rPr>
          <w:rFonts w:asciiTheme="minorHAnsi" w:hAnsiTheme="minorHAnsi" w:cstheme="minorHAnsi"/>
          <w:b/>
          <w:iCs/>
          <w:color w:val="000000"/>
        </w:rPr>
      </w:pPr>
      <w:r w:rsidRPr="00B15237">
        <w:rPr>
          <w:rFonts w:asciiTheme="minorHAnsi" w:hAnsiTheme="minorHAnsi" w:cstheme="minorHAnsi"/>
          <w:b/>
          <w:iCs/>
          <w:color w:val="000000"/>
        </w:rPr>
        <w:t>Article 9.- Règim de declaració i ingrés</w:t>
      </w:r>
    </w:p>
    <w:p w14:paraId="094A8BAB" w14:textId="77777777" w:rsidR="00B15237" w:rsidRPr="00B15237" w:rsidRDefault="00B15237" w:rsidP="00B15237">
      <w:pPr>
        <w:jc w:val="both"/>
        <w:rPr>
          <w:rFonts w:asciiTheme="minorHAnsi" w:hAnsiTheme="minorHAnsi" w:cstheme="minorHAnsi"/>
          <w:bCs/>
          <w:i/>
          <w:color w:val="000000"/>
        </w:rPr>
      </w:pPr>
    </w:p>
    <w:p w14:paraId="0BDCE362"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 xml:space="preserve">1. S’elaborarà i aprovarà un padró per la part bàsica i un altre per la part variable de la quota. El termini d’exposició pública dels padrons serà de 20 dies naturals, comptats a partir de 10 dies abans del primer dia d’inici del període de cobrament en voluntària de cada part de la quota. </w:t>
      </w:r>
    </w:p>
    <w:p w14:paraId="340BEC49" w14:textId="77777777" w:rsidR="00B15237" w:rsidRPr="00B15237" w:rsidRDefault="00B15237" w:rsidP="00B15237">
      <w:pPr>
        <w:jc w:val="both"/>
        <w:rPr>
          <w:rFonts w:asciiTheme="minorHAnsi" w:hAnsiTheme="minorHAnsi" w:cstheme="minorHAnsi"/>
          <w:color w:val="000000"/>
        </w:rPr>
      </w:pPr>
    </w:p>
    <w:p w14:paraId="48748383"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Contra l’exposició pública dels padrons i de les liquidacions de cada una de les parts de la quota incloses en aquests es podrà interposar recurs de reposició davant l’òrgan que les hagi aprovat, previ al contenciós administratiu, en el termini d’un mes a comptar des del dia següent al de finalització del període d’exposició pública dels corresponents padrons.</w:t>
      </w:r>
    </w:p>
    <w:p w14:paraId="38E60E02" w14:textId="77777777" w:rsidR="00B15237" w:rsidRPr="00B15237" w:rsidRDefault="00B15237" w:rsidP="00B15237">
      <w:pPr>
        <w:jc w:val="both"/>
        <w:rPr>
          <w:rFonts w:asciiTheme="minorHAnsi" w:hAnsiTheme="minorHAnsi" w:cstheme="minorHAnsi"/>
          <w:color w:val="000000"/>
        </w:rPr>
      </w:pPr>
    </w:p>
    <w:p w14:paraId="6CB43F43"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2. Dintre dels trenta dies hàbils següents a la data en que s’acrediti per primera vegada la taxa, els subjectes passius formalitzaran la seva inscripció en matrícula i presentaran, a aquest efecte, la declaració d’alta corresponent i ingressaran, simultàniament, la quota que correspongui, segons el que estableix l’article 5.</w:t>
      </w:r>
    </w:p>
    <w:p w14:paraId="59EBD3B1" w14:textId="77777777" w:rsidR="00B15237" w:rsidRPr="00B15237" w:rsidRDefault="00B15237" w:rsidP="00B15237">
      <w:pPr>
        <w:jc w:val="both"/>
        <w:rPr>
          <w:rFonts w:asciiTheme="minorHAnsi" w:hAnsiTheme="minorHAnsi" w:cstheme="minorHAnsi"/>
          <w:color w:val="000000"/>
        </w:rPr>
      </w:pPr>
    </w:p>
    <w:p w14:paraId="47250BEF"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3. Quan es conegui, d'ofici o per comunicació dels interessats, qualsevol variació de les dades que figuren a la matrícula, s'hi efectuaran les modificacions corresponents, que tindran efecte a partir de l’exercici següent al de la data en què s’hagi produït la variació.</w:t>
      </w:r>
    </w:p>
    <w:p w14:paraId="7347B978" w14:textId="77777777" w:rsidR="00B15237" w:rsidRPr="00B15237" w:rsidRDefault="00B15237" w:rsidP="00B15237">
      <w:pPr>
        <w:jc w:val="both"/>
        <w:rPr>
          <w:rFonts w:asciiTheme="minorHAnsi" w:hAnsiTheme="minorHAnsi" w:cstheme="minorHAnsi"/>
          <w:color w:val="000000"/>
        </w:rPr>
      </w:pPr>
    </w:p>
    <w:p w14:paraId="21A33525" w14:textId="77777777" w:rsidR="00B15237" w:rsidRPr="00B15237" w:rsidRDefault="00B15237" w:rsidP="00B15237">
      <w:pPr>
        <w:numPr>
          <w:ilvl w:val="0"/>
          <w:numId w:val="28"/>
        </w:numPr>
        <w:tabs>
          <w:tab w:val="left" w:pos="284"/>
        </w:tabs>
        <w:ind w:left="0" w:firstLine="0"/>
        <w:jc w:val="both"/>
        <w:rPr>
          <w:rFonts w:asciiTheme="minorHAnsi" w:hAnsiTheme="minorHAnsi" w:cstheme="minorHAnsi"/>
          <w:color w:val="000000"/>
        </w:rPr>
      </w:pPr>
      <w:r w:rsidRPr="00B15237">
        <w:rPr>
          <w:rFonts w:asciiTheme="minorHAnsi" w:hAnsiTheme="minorHAnsi" w:cstheme="minorHAnsi"/>
          <w:color w:val="000000"/>
        </w:rPr>
        <w:t>L’exigibilitat de les quotes es produirà anualment, en el període que aprovi i anuncïi l’Ajuntament, el qual no serà inferior a dos mesos.</w:t>
      </w:r>
    </w:p>
    <w:p w14:paraId="0D3A8C5C" w14:textId="77777777" w:rsidR="00B15237" w:rsidRPr="00B15237" w:rsidRDefault="00B15237" w:rsidP="00B15237">
      <w:pPr>
        <w:jc w:val="both"/>
        <w:rPr>
          <w:rFonts w:asciiTheme="minorHAnsi" w:hAnsiTheme="minorHAnsi" w:cstheme="minorHAnsi"/>
          <w:color w:val="000000"/>
        </w:rPr>
      </w:pPr>
    </w:p>
    <w:p w14:paraId="1A275694" w14:textId="77777777" w:rsidR="00B15237" w:rsidRPr="00B15237" w:rsidRDefault="00B15237" w:rsidP="00B15237">
      <w:pPr>
        <w:jc w:val="both"/>
        <w:rPr>
          <w:rFonts w:asciiTheme="minorHAnsi" w:hAnsiTheme="minorHAnsi" w:cstheme="minorHAnsi"/>
          <w:color w:val="000000"/>
        </w:rPr>
      </w:pPr>
    </w:p>
    <w:p w14:paraId="7231253C" w14:textId="77777777" w:rsidR="00B15237" w:rsidRPr="00B15237" w:rsidRDefault="00B15237" w:rsidP="00B15237">
      <w:pPr>
        <w:pBdr>
          <w:bottom w:val="single" w:sz="4" w:space="1" w:color="auto"/>
        </w:pBdr>
        <w:jc w:val="both"/>
        <w:rPr>
          <w:rFonts w:asciiTheme="minorHAnsi" w:hAnsiTheme="minorHAnsi" w:cstheme="minorHAnsi"/>
          <w:b/>
          <w:bCs/>
        </w:rPr>
      </w:pPr>
      <w:r w:rsidRPr="00B15237">
        <w:rPr>
          <w:rFonts w:asciiTheme="minorHAnsi" w:hAnsiTheme="minorHAnsi" w:cstheme="minorHAnsi"/>
          <w:b/>
          <w:bCs/>
        </w:rPr>
        <w:t>II.- Taxa pel servei de recollida, transport i tractament dels residus comercials.</w:t>
      </w:r>
    </w:p>
    <w:p w14:paraId="626E54D9" w14:textId="77777777" w:rsidR="00B15237" w:rsidRPr="00B15237" w:rsidRDefault="00B15237" w:rsidP="00B15237">
      <w:pPr>
        <w:jc w:val="both"/>
        <w:rPr>
          <w:rFonts w:asciiTheme="minorHAnsi" w:hAnsiTheme="minorHAnsi" w:cstheme="minorHAnsi"/>
        </w:rPr>
      </w:pPr>
    </w:p>
    <w:p w14:paraId="3DB9F1F5" w14:textId="77777777" w:rsidR="00B15237" w:rsidRPr="00B15237" w:rsidRDefault="00B15237" w:rsidP="00B15237">
      <w:pPr>
        <w:jc w:val="both"/>
        <w:rPr>
          <w:rFonts w:asciiTheme="minorHAnsi" w:hAnsiTheme="minorHAnsi" w:cstheme="minorHAnsi"/>
          <w:b/>
          <w:bCs/>
          <w:iCs/>
        </w:rPr>
      </w:pPr>
      <w:r w:rsidRPr="00B15237">
        <w:rPr>
          <w:rFonts w:asciiTheme="minorHAnsi" w:hAnsiTheme="minorHAnsi" w:cstheme="minorHAnsi"/>
          <w:b/>
          <w:bCs/>
          <w:iCs/>
        </w:rPr>
        <w:t>Article 10.- Fet imposable.</w:t>
      </w:r>
    </w:p>
    <w:p w14:paraId="218417C7" w14:textId="77777777" w:rsidR="00B15237" w:rsidRPr="00B15237" w:rsidRDefault="00B15237" w:rsidP="00B15237">
      <w:pPr>
        <w:jc w:val="both"/>
        <w:rPr>
          <w:rFonts w:asciiTheme="minorHAnsi" w:hAnsiTheme="minorHAnsi" w:cstheme="minorHAnsi"/>
          <w:i/>
        </w:rPr>
      </w:pPr>
    </w:p>
    <w:p w14:paraId="6390E39D"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1. Són serveis municipals complementaris, susceptibles de ser prestats pel sector privat –autoritzat per a la prestació del servei, en els termes previstos a la normativa vigent en matèria de residus–, la recollida, transport i tractament dels residus comercials.</w:t>
      </w:r>
    </w:p>
    <w:p w14:paraId="4878F253" w14:textId="77777777" w:rsidR="00B15237" w:rsidRPr="00B15237" w:rsidRDefault="00B15237" w:rsidP="00B15237">
      <w:pPr>
        <w:jc w:val="both"/>
        <w:rPr>
          <w:rFonts w:asciiTheme="minorHAnsi" w:hAnsiTheme="minorHAnsi" w:cstheme="minorHAnsi"/>
          <w:color w:val="000000"/>
        </w:rPr>
      </w:pPr>
    </w:p>
    <w:p w14:paraId="62F53065" w14:textId="77777777" w:rsidR="00B15237" w:rsidRPr="00B15237" w:rsidRDefault="00B15237" w:rsidP="00B15237">
      <w:pPr>
        <w:pStyle w:val="Prrafodelista1"/>
        <w:spacing w:after="0" w:line="240" w:lineRule="auto"/>
        <w:ind w:left="0"/>
        <w:jc w:val="both"/>
        <w:rPr>
          <w:rFonts w:asciiTheme="minorHAnsi" w:hAnsiTheme="minorHAnsi" w:cstheme="minorHAnsi"/>
          <w:sz w:val="24"/>
          <w:szCs w:val="24"/>
        </w:rPr>
      </w:pPr>
      <w:r w:rsidRPr="00B15237">
        <w:rPr>
          <w:rFonts w:asciiTheme="minorHAnsi" w:hAnsiTheme="minorHAnsi" w:cstheme="minorHAnsi"/>
          <w:color w:val="000000"/>
          <w:sz w:val="24"/>
          <w:szCs w:val="24"/>
        </w:rPr>
        <w:lastRenderedPageBreak/>
        <w:t xml:space="preserve">2. Constitueix el fet imposable de la taxa pel servei de gestió de residus comercials, la prestació dels serveis </w:t>
      </w:r>
      <w:r w:rsidRPr="00B15237">
        <w:rPr>
          <w:rFonts w:asciiTheme="minorHAnsi" w:hAnsiTheme="minorHAnsi" w:cstheme="minorHAnsi"/>
          <w:sz w:val="24"/>
          <w:szCs w:val="24"/>
        </w:rPr>
        <w:t>de recollida, transport i tractament de residus comercials no perillosos, així com de la resta d’actuacions que engloben el concepte de gestió de residus segons l’article 2 de la Llei 7/2022.</w:t>
      </w:r>
    </w:p>
    <w:p w14:paraId="734E6F26" w14:textId="77777777" w:rsidR="00B15237" w:rsidRPr="00B15237" w:rsidRDefault="00B15237" w:rsidP="00B15237">
      <w:pPr>
        <w:pStyle w:val="Prrafodelista1"/>
        <w:spacing w:after="0" w:line="240" w:lineRule="auto"/>
        <w:ind w:left="0"/>
        <w:jc w:val="both"/>
        <w:rPr>
          <w:rFonts w:asciiTheme="minorHAnsi" w:hAnsiTheme="minorHAnsi" w:cstheme="minorHAnsi"/>
          <w:sz w:val="24"/>
          <w:szCs w:val="24"/>
        </w:rPr>
      </w:pPr>
    </w:p>
    <w:p w14:paraId="230B0A8E" w14:textId="77777777" w:rsidR="00B15237" w:rsidRPr="00B15237" w:rsidRDefault="00B15237" w:rsidP="00B15237">
      <w:pPr>
        <w:pStyle w:val="Prrafodelista1"/>
        <w:spacing w:after="0" w:line="240" w:lineRule="auto"/>
        <w:ind w:left="0"/>
        <w:jc w:val="both"/>
        <w:rPr>
          <w:rFonts w:asciiTheme="minorHAnsi" w:hAnsiTheme="minorHAnsi" w:cstheme="minorHAnsi"/>
          <w:sz w:val="24"/>
          <w:szCs w:val="24"/>
        </w:rPr>
      </w:pPr>
      <w:r w:rsidRPr="00B15237">
        <w:rPr>
          <w:rFonts w:asciiTheme="minorHAnsi" w:hAnsiTheme="minorHAnsi" w:cstheme="minorHAnsi"/>
          <w:sz w:val="24"/>
          <w:szCs w:val="24"/>
        </w:rPr>
        <w:t>3. A aquests efectes, tenen la consideració de residus comercials els generats per l’activitat pròpia del comerç, al detall i a l’engròs, dels serveis de restauració i bars, de les oficines i els mercats, així com de la resta del sector serveis.</w:t>
      </w:r>
    </w:p>
    <w:p w14:paraId="79A0A5E6" w14:textId="77777777" w:rsidR="00B15237" w:rsidRPr="00B15237" w:rsidRDefault="00B15237" w:rsidP="00B15237">
      <w:pPr>
        <w:pStyle w:val="Prrafodelista1"/>
        <w:spacing w:after="0" w:line="240" w:lineRule="auto"/>
        <w:ind w:left="0"/>
        <w:jc w:val="both"/>
        <w:rPr>
          <w:rFonts w:asciiTheme="minorHAnsi" w:hAnsiTheme="minorHAnsi" w:cstheme="minorHAnsi"/>
          <w:sz w:val="24"/>
          <w:szCs w:val="24"/>
        </w:rPr>
      </w:pPr>
    </w:p>
    <w:p w14:paraId="2309713A" w14:textId="77777777" w:rsidR="00B15237" w:rsidRPr="00B15237" w:rsidRDefault="00B15237" w:rsidP="00B15237">
      <w:pPr>
        <w:jc w:val="both"/>
        <w:rPr>
          <w:rFonts w:asciiTheme="minorHAnsi" w:hAnsiTheme="minorHAnsi" w:cstheme="minorHAnsi"/>
          <w:b/>
          <w:iCs/>
          <w:color w:val="000000"/>
        </w:rPr>
      </w:pPr>
      <w:r w:rsidRPr="00B15237">
        <w:rPr>
          <w:rFonts w:asciiTheme="minorHAnsi" w:hAnsiTheme="minorHAnsi" w:cstheme="minorHAnsi"/>
          <w:b/>
          <w:iCs/>
          <w:color w:val="000000"/>
        </w:rPr>
        <w:t>Article 11.- Subjectes passius.</w:t>
      </w:r>
    </w:p>
    <w:p w14:paraId="3C497D89" w14:textId="77777777" w:rsidR="00B15237" w:rsidRPr="00B15237" w:rsidRDefault="00B15237" w:rsidP="00B15237">
      <w:pPr>
        <w:jc w:val="both"/>
        <w:rPr>
          <w:rFonts w:asciiTheme="minorHAnsi" w:hAnsiTheme="minorHAnsi" w:cstheme="minorHAnsi"/>
          <w:bCs/>
          <w:i/>
          <w:color w:val="000000"/>
        </w:rPr>
      </w:pPr>
    </w:p>
    <w:p w14:paraId="6A61C4D6"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1. Són subjectes passius contribuents d’aquesta taxa les persones físiques o jurídiques i les entitats a què es refereix l'article 35.4 de la Llei general tributària que:</w:t>
      </w:r>
    </w:p>
    <w:p w14:paraId="43C93E4D" w14:textId="77777777" w:rsidR="00B15237" w:rsidRPr="00B15237" w:rsidRDefault="00B15237" w:rsidP="00B15237">
      <w:pPr>
        <w:jc w:val="both"/>
        <w:rPr>
          <w:rFonts w:asciiTheme="minorHAnsi" w:hAnsiTheme="minorHAnsi" w:cstheme="minorHAnsi"/>
          <w:color w:val="000000"/>
        </w:rPr>
      </w:pPr>
    </w:p>
    <w:p w14:paraId="1A67F3C8"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a) Sol·licitin la prestació del servei.</w:t>
      </w:r>
    </w:p>
    <w:p w14:paraId="20FFF109" w14:textId="77777777" w:rsidR="00B15237" w:rsidRPr="00B15237" w:rsidRDefault="00B15237" w:rsidP="00B15237">
      <w:pPr>
        <w:jc w:val="both"/>
        <w:rPr>
          <w:rFonts w:asciiTheme="minorHAnsi" w:hAnsiTheme="minorHAnsi" w:cstheme="minorHAnsi"/>
          <w:color w:val="000000"/>
        </w:rPr>
      </w:pPr>
    </w:p>
    <w:p w14:paraId="15CEB4A6"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b) Resultin especialment beneficiades o afectades per la prestació del servei.</w:t>
      </w:r>
    </w:p>
    <w:p w14:paraId="35F4F7A2" w14:textId="77777777" w:rsidR="00B15237" w:rsidRPr="00B15237" w:rsidRDefault="00B15237" w:rsidP="00B15237">
      <w:pPr>
        <w:jc w:val="both"/>
        <w:rPr>
          <w:rFonts w:asciiTheme="minorHAnsi" w:hAnsiTheme="minorHAnsi" w:cstheme="minorHAnsi"/>
          <w:color w:val="000000"/>
        </w:rPr>
      </w:pPr>
    </w:p>
    <w:p w14:paraId="11CCC597"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rPr>
        <w:t xml:space="preserve">2. A aquests efectes, els titulars d’activitats que generin residus comercials que desitgin utilitzar un sistema de gestió dels residus diferent de l’establert per l’Ajuntament, estan obligats a acreditar que tenen contractat amb un gestor autoritzat la gestió dels residus que </w:t>
      </w:r>
      <w:r w:rsidRPr="00B15237">
        <w:rPr>
          <w:rFonts w:asciiTheme="minorHAnsi" w:hAnsiTheme="minorHAnsi" w:cstheme="minorHAnsi"/>
          <w:color w:val="000000"/>
        </w:rPr>
        <w:t>produeixi l’activitat corresponent. Aquesta acreditació s’haurà d’efectuar, en el termini d’un mes, comptador des de l’entrada en vigor d’aquesta Ordenança, si ja s’estava portant a terme l’activitat, o des de l’inici de l’activitat generadora del residu, si aquest ha tingut lloc amb posterioritat a dita entrada en vigor.</w:t>
      </w:r>
    </w:p>
    <w:p w14:paraId="77C4ED1F" w14:textId="77777777" w:rsidR="00B15237" w:rsidRPr="00B15237" w:rsidRDefault="00B15237" w:rsidP="00B15237">
      <w:pPr>
        <w:jc w:val="both"/>
        <w:rPr>
          <w:rFonts w:asciiTheme="minorHAnsi" w:hAnsiTheme="minorHAnsi" w:cstheme="minorHAnsi"/>
          <w:color w:val="000000"/>
        </w:rPr>
      </w:pPr>
    </w:p>
    <w:p w14:paraId="58C9B21A"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Per a exercicis successius, aquesta acreditació s’haurà d’efectuar abans de l’1 de febrer de cada any.</w:t>
      </w:r>
    </w:p>
    <w:p w14:paraId="4CC26264" w14:textId="77777777" w:rsidR="00B15237" w:rsidRPr="00B15237" w:rsidRDefault="00B15237" w:rsidP="00B15237">
      <w:pPr>
        <w:jc w:val="both"/>
        <w:rPr>
          <w:rFonts w:asciiTheme="minorHAnsi" w:hAnsiTheme="minorHAnsi" w:cstheme="minorHAnsi"/>
          <w:color w:val="000000"/>
        </w:rPr>
      </w:pPr>
    </w:p>
    <w:p w14:paraId="58457317"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3. En cas que no s’acrediti en el termini indicat, l’Ajuntament considerarà que el titular de l’activitat generadora d’aquests residus comercials s’acull al sistema de recollida, transport i tractament que té establert la corporació i per tant, tindrà aquest la condició de subjecte passiu de la taxa aquí regulada.</w:t>
      </w:r>
    </w:p>
    <w:p w14:paraId="7B5D0E3F" w14:textId="77777777" w:rsidR="00B15237" w:rsidRPr="00B15237" w:rsidRDefault="00B15237" w:rsidP="00B15237">
      <w:pPr>
        <w:jc w:val="both"/>
        <w:rPr>
          <w:rFonts w:asciiTheme="minorHAnsi" w:hAnsiTheme="minorHAnsi" w:cstheme="minorHAnsi"/>
          <w:color w:val="000000"/>
        </w:rPr>
      </w:pPr>
    </w:p>
    <w:p w14:paraId="3BF87F5F"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4. Tindrà la consideració de subjecte passiu substitut del contribuent el propietari dels locals on s’ubiqui l’activitat generadora dels residus, el qual podrà repercutir, si s'escau, les quotes satisfetes sobre els usuaris, que són els beneficiaris del servei, tal com disposa l’article 23.2 del TRLRHL.</w:t>
      </w:r>
    </w:p>
    <w:p w14:paraId="473B3C59" w14:textId="77777777" w:rsidR="00B15237" w:rsidRPr="00B15237" w:rsidRDefault="00B15237" w:rsidP="00B15237">
      <w:pPr>
        <w:jc w:val="both"/>
        <w:rPr>
          <w:rFonts w:asciiTheme="minorHAnsi" w:hAnsiTheme="minorHAnsi" w:cstheme="minorHAnsi"/>
          <w:color w:val="000000"/>
        </w:rPr>
      </w:pPr>
    </w:p>
    <w:p w14:paraId="4686FE32" w14:textId="77777777" w:rsidR="00B15237" w:rsidRPr="00B15237" w:rsidRDefault="00B15237" w:rsidP="00B15237">
      <w:pPr>
        <w:jc w:val="both"/>
        <w:rPr>
          <w:rFonts w:asciiTheme="minorHAnsi" w:hAnsiTheme="minorHAnsi" w:cstheme="minorHAnsi"/>
          <w:b/>
          <w:iCs/>
          <w:color w:val="000000"/>
        </w:rPr>
      </w:pPr>
      <w:r w:rsidRPr="00B15237">
        <w:rPr>
          <w:rFonts w:asciiTheme="minorHAnsi" w:hAnsiTheme="minorHAnsi" w:cstheme="minorHAnsi"/>
          <w:b/>
          <w:iCs/>
          <w:color w:val="000000"/>
        </w:rPr>
        <w:t>Article 12.- Responsables i successors.</w:t>
      </w:r>
    </w:p>
    <w:p w14:paraId="43D2922A" w14:textId="77777777" w:rsidR="00B15237" w:rsidRPr="00B15237" w:rsidRDefault="00B15237" w:rsidP="00B15237">
      <w:pPr>
        <w:jc w:val="both"/>
        <w:rPr>
          <w:rFonts w:asciiTheme="minorHAnsi" w:hAnsiTheme="minorHAnsi" w:cstheme="minorHAnsi"/>
          <w:bCs/>
          <w:i/>
          <w:iCs/>
          <w:color w:val="000000"/>
        </w:rPr>
      </w:pPr>
    </w:p>
    <w:p w14:paraId="003E3279" w14:textId="77777777" w:rsidR="00B15237" w:rsidRPr="00B15237" w:rsidRDefault="00B15237" w:rsidP="00B15237">
      <w:pPr>
        <w:jc w:val="both"/>
        <w:rPr>
          <w:rFonts w:asciiTheme="minorHAnsi" w:hAnsiTheme="minorHAnsi" w:cstheme="minorHAnsi"/>
          <w:bCs/>
          <w:iCs/>
          <w:color w:val="000000"/>
        </w:rPr>
      </w:pPr>
      <w:r w:rsidRPr="00B15237">
        <w:rPr>
          <w:rFonts w:asciiTheme="minorHAnsi" w:hAnsiTheme="minorHAnsi" w:cstheme="minorHAnsi"/>
          <w:bCs/>
          <w:iCs/>
          <w:color w:val="000000"/>
        </w:rPr>
        <w:t>1. Són responsables tributaris les persones físiques i jurídiques determinades com a tals a la Llei general tributària i a l’Ordenança general.</w:t>
      </w:r>
    </w:p>
    <w:p w14:paraId="6D22FDEF" w14:textId="77777777" w:rsidR="00B15237" w:rsidRPr="00B15237" w:rsidRDefault="00B15237" w:rsidP="00B15237">
      <w:pPr>
        <w:jc w:val="both"/>
        <w:rPr>
          <w:rFonts w:asciiTheme="minorHAnsi" w:hAnsiTheme="minorHAnsi" w:cstheme="minorHAnsi"/>
          <w:bCs/>
          <w:iCs/>
          <w:color w:val="000000"/>
        </w:rPr>
      </w:pPr>
    </w:p>
    <w:p w14:paraId="72749995" w14:textId="77777777" w:rsidR="00B15237" w:rsidRPr="00B15237" w:rsidRDefault="00B15237" w:rsidP="00B15237">
      <w:pPr>
        <w:jc w:val="both"/>
        <w:rPr>
          <w:rFonts w:asciiTheme="minorHAnsi" w:hAnsiTheme="minorHAnsi" w:cstheme="minorHAnsi"/>
          <w:bCs/>
          <w:iCs/>
          <w:color w:val="000000"/>
        </w:rPr>
      </w:pPr>
      <w:r w:rsidRPr="00B15237">
        <w:rPr>
          <w:rFonts w:asciiTheme="minorHAnsi" w:hAnsiTheme="minorHAnsi" w:cstheme="minorHAnsi"/>
          <w:bCs/>
          <w:iCs/>
          <w:color w:val="000000"/>
        </w:rPr>
        <w:t>2. La derivació de responsabilitat requerirà que, prèvia audiència de l’interessat, es dicti acte administratiu, en els termes previstos a la Llei general tributària.</w:t>
      </w:r>
    </w:p>
    <w:p w14:paraId="7E34D698" w14:textId="77777777" w:rsidR="00B15237" w:rsidRPr="00B15237" w:rsidRDefault="00B15237" w:rsidP="00B15237">
      <w:pPr>
        <w:jc w:val="both"/>
        <w:rPr>
          <w:rFonts w:asciiTheme="minorHAnsi" w:hAnsiTheme="minorHAnsi" w:cstheme="minorHAnsi"/>
          <w:bCs/>
          <w:iCs/>
          <w:color w:val="000000"/>
        </w:rPr>
      </w:pPr>
    </w:p>
    <w:p w14:paraId="4C1993F5" w14:textId="77777777" w:rsidR="00B15237" w:rsidRPr="00B15237" w:rsidRDefault="00B15237" w:rsidP="00B15237">
      <w:pPr>
        <w:jc w:val="both"/>
        <w:rPr>
          <w:rFonts w:asciiTheme="minorHAnsi" w:hAnsiTheme="minorHAnsi" w:cstheme="minorHAnsi"/>
          <w:bCs/>
          <w:iCs/>
          <w:color w:val="000000"/>
        </w:rPr>
      </w:pPr>
      <w:r w:rsidRPr="00B15237">
        <w:rPr>
          <w:rFonts w:asciiTheme="minorHAnsi" w:hAnsiTheme="minorHAnsi" w:cstheme="minorHAnsi"/>
          <w:bCs/>
          <w:iCs/>
          <w:color w:val="000000"/>
        </w:rPr>
        <w:t>3. Les obligacions tributàries pendents s’exigiran als successors de les persones físiques, jurídiques i entitats sense personalitat, en els termes previstos a la Llei general tributària i a l’Ordenança general.</w:t>
      </w:r>
    </w:p>
    <w:p w14:paraId="0C4DF8E5" w14:textId="77777777" w:rsidR="00B15237" w:rsidRPr="00B15237" w:rsidRDefault="00B15237" w:rsidP="00B15237">
      <w:pPr>
        <w:jc w:val="both"/>
        <w:rPr>
          <w:rFonts w:asciiTheme="minorHAnsi" w:hAnsiTheme="minorHAnsi" w:cstheme="minorHAnsi"/>
          <w:bCs/>
          <w:iCs/>
          <w:color w:val="000000"/>
        </w:rPr>
      </w:pPr>
    </w:p>
    <w:p w14:paraId="26522955" w14:textId="77777777" w:rsidR="00B15237" w:rsidRPr="00B15237" w:rsidRDefault="00B15237" w:rsidP="00B15237">
      <w:pPr>
        <w:spacing w:line="276" w:lineRule="auto"/>
        <w:jc w:val="both"/>
        <w:rPr>
          <w:rFonts w:asciiTheme="minorHAnsi" w:hAnsiTheme="minorHAnsi" w:cstheme="minorHAnsi"/>
          <w:b/>
          <w:iCs/>
          <w:color w:val="FF0000"/>
        </w:rPr>
      </w:pPr>
      <w:r w:rsidRPr="00B15237">
        <w:rPr>
          <w:rFonts w:asciiTheme="minorHAnsi" w:hAnsiTheme="minorHAnsi" w:cstheme="minorHAnsi"/>
          <w:b/>
          <w:iCs/>
          <w:color w:val="000000"/>
        </w:rPr>
        <w:t>Article 13.- Quota tributària</w:t>
      </w:r>
    </w:p>
    <w:p w14:paraId="390867F0" w14:textId="77777777" w:rsidR="00B15237" w:rsidRPr="00B15237" w:rsidRDefault="00B15237" w:rsidP="00B15237">
      <w:pPr>
        <w:spacing w:line="276" w:lineRule="auto"/>
        <w:jc w:val="both"/>
        <w:rPr>
          <w:rFonts w:asciiTheme="minorHAnsi" w:hAnsiTheme="minorHAnsi" w:cstheme="minorHAnsi"/>
          <w:bCs/>
          <w:i/>
          <w:color w:val="000000"/>
        </w:rPr>
      </w:pPr>
    </w:p>
    <w:p w14:paraId="128835A9"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1. La quota tributària estarà integrada per una part bàsica més una part variable que es determinarà en funció de la quantitat i tipus de residus generats, que s’exigiran per unitat de local comercial.</w:t>
      </w:r>
    </w:p>
    <w:p w14:paraId="0E7F5536" w14:textId="77777777" w:rsidR="00B15237" w:rsidRPr="00B15237" w:rsidRDefault="00B15237" w:rsidP="00B15237">
      <w:pPr>
        <w:jc w:val="both"/>
        <w:rPr>
          <w:rFonts w:asciiTheme="minorHAnsi" w:hAnsiTheme="minorHAnsi" w:cstheme="minorHAnsi"/>
          <w:i/>
          <w:color w:val="000000"/>
        </w:rPr>
      </w:pPr>
    </w:p>
    <w:p w14:paraId="45F4B0AA"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1.1 Part bàsica de la quota.</w:t>
      </w:r>
    </w:p>
    <w:p w14:paraId="572A3E80" w14:textId="77777777" w:rsidR="00B15237" w:rsidRPr="00B15237" w:rsidRDefault="00B15237" w:rsidP="00B15237">
      <w:pPr>
        <w:ind w:left="720"/>
        <w:contextualSpacing/>
        <w:jc w:val="both"/>
        <w:rPr>
          <w:rFonts w:asciiTheme="minorHAnsi" w:hAnsiTheme="minorHAnsi" w:cstheme="minorHAnsi"/>
          <w:color w:val="000000"/>
        </w:rPr>
      </w:pPr>
    </w:p>
    <w:p w14:paraId="0AAC9F0D"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 xml:space="preserve">La part bàsica de la quota per local comercial es determinarà d’acord amb les tarifes següents: </w:t>
      </w:r>
    </w:p>
    <w:p w14:paraId="1B5E7471" w14:textId="77777777" w:rsidR="00B15237" w:rsidRPr="00B15237" w:rsidRDefault="00B15237" w:rsidP="00B15237">
      <w:pPr>
        <w:jc w:val="both"/>
        <w:rPr>
          <w:rFonts w:asciiTheme="minorHAnsi" w:hAnsiTheme="minorHAnsi" w:cstheme="minorHAnsi"/>
          <w:color w:val="000000"/>
        </w:rPr>
      </w:pPr>
    </w:p>
    <w:tbl>
      <w:tblPr>
        <w:tblW w:w="0" w:type="auto"/>
        <w:tblInd w:w="675" w:type="dxa"/>
        <w:tblBorders>
          <w:top w:val="single" w:sz="4" w:space="0" w:color="717073"/>
          <w:left w:val="single" w:sz="4" w:space="0" w:color="717073"/>
          <w:bottom w:val="single" w:sz="4" w:space="0" w:color="717073"/>
          <w:right w:val="single" w:sz="4" w:space="0" w:color="717073"/>
          <w:insideH w:val="single" w:sz="4" w:space="0" w:color="717073"/>
          <w:insideV w:val="single" w:sz="4" w:space="0" w:color="717073"/>
        </w:tblBorders>
        <w:tblLook w:val="04A0" w:firstRow="1" w:lastRow="0" w:firstColumn="1" w:lastColumn="0" w:noHBand="0" w:noVBand="1"/>
      </w:tblPr>
      <w:tblGrid>
        <w:gridCol w:w="1501"/>
        <w:gridCol w:w="4252"/>
        <w:gridCol w:w="2126"/>
      </w:tblGrid>
      <w:tr w:rsidR="00B15237" w:rsidRPr="00B15237" w14:paraId="5ED9E7AF" w14:textId="77777777" w:rsidTr="00B15237">
        <w:tc>
          <w:tcPr>
            <w:tcW w:w="1337" w:type="dxa"/>
            <w:tcBorders>
              <w:top w:val="single" w:sz="4" w:space="0" w:color="717073"/>
              <w:left w:val="single" w:sz="4" w:space="0" w:color="717073"/>
              <w:bottom w:val="single" w:sz="4" w:space="0" w:color="717073"/>
              <w:right w:val="single" w:sz="4" w:space="0" w:color="717073"/>
            </w:tcBorders>
          </w:tcPr>
          <w:p w14:paraId="11A5C7CE" w14:textId="77777777" w:rsidR="00B15237" w:rsidRPr="00B15237" w:rsidRDefault="00B15237" w:rsidP="00B15237">
            <w:pPr>
              <w:spacing w:after="160" w:line="256" w:lineRule="auto"/>
              <w:jc w:val="both"/>
              <w:rPr>
                <w:rFonts w:asciiTheme="minorHAnsi" w:hAnsiTheme="minorHAnsi" w:cstheme="minorHAnsi"/>
                <w:color w:val="000000"/>
              </w:rPr>
            </w:pPr>
          </w:p>
        </w:tc>
        <w:tc>
          <w:tcPr>
            <w:tcW w:w="4252" w:type="dxa"/>
            <w:tcBorders>
              <w:top w:val="single" w:sz="4" w:space="0" w:color="717073"/>
              <w:left w:val="single" w:sz="4" w:space="0" w:color="717073"/>
              <w:bottom w:val="single" w:sz="4" w:space="0" w:color="717073"/>
              <w:right w:val="single" w:sz="4" w:space="0" w:color="717073"/>
            </w:tcBorders>
            <w:hideMark/>
          </w:tcPr>
          <w:p w14:paraId="1FEED885" w14:textId="77777777" w:rsidR="00B15237" w:rsidRPr="00B15237" w:rsidRDefault="00B15237" w:rsidP="00B15237">
            <w:pPr>
              <w:spacing w:after="160" w:line="256" w:lineRule="auto"/>
              <w:jc w:val="both"/>
              <w:rPr>
                <w:rFonts w:asciiTheme="minorHAnsi" w:hAnsiTheme="minorHAnsi" w:cstheme="minorHAnsi"/>
                <w:b/>
                <w:bCs/>
                <w:color w:val="000000"/>
              </w:rPr>
            </w:pPr>
            <w:r w:rsidRPr="00B15237">
              <w:rPr>
                <w:rFonts w:asciiTheme="minorHAnsi" w:hAnsiTheme="minorHAnsi" w:cstheme="minorHAnsi"/>
                <w:b/>
                <w:bCs/>
                <w:color w:val="000000"/>
              </w:rPr>
              <w:t>RECOLLIDA DE RESIDUS COMERCIALS</w:t>
            </w:r>
          </w:p>
        </w:tc>
        <w:tc>
          <w:tcPr>
            <w:tcW w:w="2126" w:type="dxa"/>
            <w:tcBorders>
              <w:top w:val="single" w:sz="4" w:space="0" w:color="717073"/>
              <w:left w:val="single" w:sz="4" w:space="0" w:color="717073"/>
              <w:bottom w:val="single" w:sz="4" w:space="0" w:color="717073"/>
              <w:right w:val="single" w:sz="4" w:space="0" w:color="717073"/>
            </w:tcBorders>
            <w:hideMark/>
          </w:tcPr>
          <w:p w14:paraId="28F52003" w14:textId="77777777" w:rsidR="00B15237" w:rsidRPr="00B15237" w:rsidRDefault="00B15237" w:rsidP="00B15237">
            <w:pPr>
              <w:spacing w:after="160" w:line="256" w:lineRule="auto"/>
              <w:jc w:val="both"/>
              <w:rPr>
                <w:rFonts w:asciiTheme="minorHAnsi" w:hAnsiTheme="minorHAnsi" w:cstheme="minorHAnsi"/>
                <w:b/>
                <w:bCs/>
                <w:color w:val="000000"/>
              </w:rPr>
            </w:pPr>
            <w:r w:rsidRPr="00B15237">
              <w:rPr>
                <w:rFonts w:asciiTheme="minorHAnsi" w:hAnsiTheme="minorHAnsi" w:cstheme="minorHAnsi"/>
                <w:b/>
                <w:bCs/>
                <w:color w:val="000000"/>
              </w:rPr>
              <w:t>QUOTA TRIBUTÀRIA</w:t>
            </w:r>
          </w:p>
        </w:tc>
      </w:tr>
      <w:tr w:rsidR="00B15237" w:rsidRPr="00B15237" w14:paraId="53579B52" w14:textId="77777777" w:rsidTr="00B15237">
        <w:tc>
          <w:tcPr>
            <w:tcW w:w="1337" w:type="dxa"/>
            <w:vMerge w:val="restart"/>
            <w:tcBorders>
              <w:top w:val="single" w:sz="4" w:space="0" w:color="717073"/>
              <w:left w:val="single" w:sz="4" w:space="0" w:color="717073"/>
              <w:bottom w:val="single" w:sz="4" w:space="0" w:color="717073"/>
              <w:right w:val="single" w:sz="4" w:space="0" w:color="717073"/>
            </w:tcBorders>
            <w:vAlign w:val="center"/>
            <w:hideMark/>
          </w:tcPr>
          <w:p w14:paraId="689A012F" w14:textId="77777777" w:rsidR="00B15237" w:rsidRPr="00B15237" w:rsidRDefault="00B15237" w:rsidP="00B15237">
            <w:pPr>
              <w:spacing w:line="256" w:lineRule="auto"/>
              <w:jc w:val="both"/>
              <w:rPr>
                <w:rFonts w:asciiTheme="minorHAnsi" w:hAnsiTheme="minorHAnsi" w:cstheme="minorHAnsi"/>
                <w:b/>
                <w:bCs/>
                <w:color w:val="000000"/>
              </w:rPr>
            </w:pPr>
            <w:r w:rsidRPr="00B15237">
              <w:rPr>
                <w:rFonts w:asciiTheme="minorHAnsi" w:hAnsiTheme="minorHAnsi" w:cstheme="minorHAnsi"/>
                <w:b/>
                <w:bCs/>
                <w:color w:val="000000"/>
              </w:rPr>
              <w:t>Allotjaments</w:t>
            </w:r>
          </w:p>
        </w:tc>
        <w:tc>
          <w:tcPr>
            <w:tcW w:w="4252" w:type="dxa"/>
            <w:tcBorders>
              <w:top w:val="single" w:sz="4" w:space="0" w:color="717073"/>
              <w:left w:val="single" w:sz="4" w:space="0" w:color="717073"/>
              <w:bottom w:val="single" w:sz="4" w:space="0" w:color="717073"/>
              <w:right w:val="single" w:sz="4" w:space="0" w:color="717073"/>
            </w:tcBorders>
            <w:hideMark/>
          </w:tcPr>
          <w:p w14:paraId="772C5564" w14:textId="77777777" w:rsidR="00B15237" w:rsidRPr="00B15237" w:rsidRDefault="00B15237" w:rsidP="00B15237">
            <w:pPr>
              <w:spacing w:line="256" w:lineRule="auto"/>
              <w:jc w:val="both"/>
              <w:rPr>
                <w:rFonts w:asciiTheme="minorHAnsi" w:hAnsiTheme="minorHAnsi" w:cstheme="minorHAnsi"/>
                <w:color w:val="000000"/>
              </w:rPr>
            </w:pPr>
            <w:r w:rsidRPr="00B15237">
              <w:rPr>
                <w:rFonts w:asciiTheme="minorHAnsi" w:hAnsiTheme="minorHAnsi" w:cstheme="minorHAnsi"/>
                <w:color w:val="000000"/>
              </w:rPr>
              <w:t>Hotels, motels, hotels-apartaments, cases d’hostes i d’altres</w:t>
            </w:r>
          </w:p>
        </w:tc>
        <w:tc>
          <w:tcPr>
            <w:tcW w:w="2126" w:type="dxa"/>
            <w:tcBorders>
              <w:top w:val="single" w:sz="4" w:space="0" w:color="717073"/>
              <w:left w:val="single" w:sz="4" w:space="0" w:color="717073"/>
              <w:bottom w:val="single" w:sz="4" w:space="0" w:color="717073"/>
              <w:right w:val="single" w:sz="4" w:space="0" w:color="717073"/>
            </w:tcBorders>
            <w:hideMark/>
          </w:tcPr>
          <w:p w14:paraId="7AD4DE0D" w14:textId="77777777" w:rsidR="00B15237" w:rsidRPr="00B15237" w:rsidRDefault="00B15237" w:rsidP="00B15237">
            <w:pPr>
              <w:spacing w:line="256" w:lineRule="auto"/>
              <w:jc w:val="both"/>
              <w:rPr>
                <w:rFonts w:asciiTheme="minorHAnsi" w:hAnsiTheme="minorHAnsi" w:cstheme="minorHAnsi"/>
                <w:color w:val="000000"/>
              </w:rPr>
            </w:pPr>
            <w:r w:rsidRPr="00B15237">
              <w:rPr>
                <w:rFonts w:asciiTheme="minorHAnsi" w:hAnsiTheme="minorHAnsi" w:cstheme="minorHAnsi"/>
                <w:color w:val="000000"/>
              </w:rPr>
              <w:t>474,13 €</w:t>
            </w:r>
          </w:p>
        </w:tc>
      </w:tr>
      <w:tr w:rsidR="00B15237" w:rsidRPr="00B15237" w14:paraId="0CE6BF46" w14:textId="77777777" w:rsidTr="00B15237">
        <w:tc>
          <w:tcPr>
            <w:tcW w:w="0" w:type="auto"/>
            <w:vMerge/>
            <w:tcBorders>
              <w:top w:val="single" w:sz="4" w:space="0" w:color="717073"/>
              <w:left w:val="single" w:sz="4" w:space="0" w:color="717073"/>
              <w:bottom w:val="single" w:sz="4" w:space="0" w:color="717073"/>
              <w:right w:val="single" w:sz="4" w:space="0" w:color="717073"/>
            </w:tcBorders>
            <w:vAlign w:val="center"/>
            <w:hideMark/>
          </w:tcPr>
          <w:p w14:paraId="62EE89B4" w14:textId="77777777" w:rsidR="00B15237" w:rsidRPr="00B15237" w:rsidRDefault="00B15237" w:rsidP="00B15237">
            <w:pPr>
              <w:jc w:val="both"/>
              <w:rPr>
                <w:rFonts w:asciiTheme="minorHAnsi" w:hAnsiTheme="minorHAnsi" w:cstheme="minorHAnsi"/>
                <w:b/>
                <w:bCs/>
                <w:color w:val="000000"/>
              </w:rPr>
            </w:pPr>
          </w:p>
        </w:tc>
        <w:tc>
          <w:tcPr>
            <w:tcW w:w="4252" w:type="dxa"/>
            <w:tcBorders>
              <w:top w:val="single" w:sz="4" w:space="0" w:color="717073"/>
              <w:left w:val="single" w:sz="4" w:space="0" w:color="717073"/>
              <w:bottom w:val="single" w:sz="4" w:space="0" w:color="717073"/>
              <w:right w:val="single" w:sz="4" w:space="0" w:color="717073"/>
            </w:tcBorders>
            <w:hideMark/>
          </w:tcPr>
          <w:p w14:paraId="7425B453" w14:textId="77777777" w:rsidR="00B15237" w:rsidRPr="00B15237" w:rsidRDefault="00B15237" w:rsidP="00B15237">
            <w:pPr>
              <w:spacing w:line="256" w:lineRule="auto"/>
              <w:jc w:val="both"/>
              <w:rPr>
                <w:rFonts w:asciiTheme="minorHAnsi" w:hAnsiTheme="minorHAnsi" w:cstheme="minorHAnsi"/>
                <w:color w:val="000000"/>
              </w:rPr>
            </w:pPr>
            <w:r w:rsidRPr="00B15237">
              <w:rPr>
                <w:rFonts w:asciiTheme="minorHAnsi" w:hAnsiTheme="minorHAnsi" w:cstheme="minorHAnsi"/>
                <w:color w:val="000000"/>
              </w:rPr>
              <w:t>Cases de colònies</w:t>
            </w:r>
          </w:p>
        </w:tc>
        <w:tc>
          <w:tcPr>
            <w:tcW w:w="2126" w:type="dxa"/>
            <w:tcBorders>
              <w:top w:val="single" w:sz="4" w:space="0" w:color="717073"/>
              <w:left w:val="single" w:sz="4" w:space="0" w:color="717073"/>
              <w:bottom w:val="single" w:sz="4" w:space="0" w:color="717073"/>
              <w:right w:val="single" w:sz="4" w:space="0" w:color="717073"/>
            </w:tcBorders>
            <w:hideMark/>
          </w:tcPr>
          <w:p w14:paraId="6583D09B" w14:textId="77777777" w:rsidR="00B15237" w:rsidRPr="00B15237" w:rsidRDefault="00B15237" w:rsidP="00B15237">
            <w:pPr>
              <w:spacing w:line="256" w:lineRule="auto"/>
              <w:jc w:val="both"/>
              <w:rPr>
                <w:rFonts w:asciiTheme="minorHAnsi" w:hAnsiTheme="minorHAnsi" w:cstheme="minorHAnsi"/>
                <w:color w:val="000000"/>
              </w:rPr>
            </w:pPr>
            <w:r w:rsidRPr="00B15237">
              <w:rPr>
                <w:rFonts w:asciiTheme="minorHAnsi" w:hAnsiTheme="minorHAnsi" w:cstheme="minorHAnsi"/>
                <w:color w:val="000000"/>
              </w:rPr>
              <w:t>790,21 €</w:t>
            </w:r>
          </w:p>
        </w:tc>
      </w:tr>
      <w:tr w:rsidR="00B15237" w:rsidRPr="00B15237" w14:paraId="7BDC274B" w14:textId="77777777" w:rsidTr="00B15237">
        <w:tc>
          <w:tcPr>
            <w:tcW w:w="1337" w:type="dxa"/>
            <w:vMerge w:val="restart"/>
            <w:tcBorders>
              <w:top w:val="single" w:sz="4" w:space="0" w:color="717073"/>
              <w:left w:val="single" w:sz="4" w:space="0" w:color="717073"/>
              <w:bottom w:val="single" w:sz="4" w:space="0" w:color="717073"/>
              <w:right w:val="single" w:sz="4" w:space="0" w:color="717073"/>
            </w:tcBorders>
            <w:vAlign w:val="center"/>
            <w:hideMark/>
          </w:tcPr>
          <w:p w14:paraId="0B44A8AA" w14:textId="77777777" w:rsidR="00B15237" w:rsidRPr="00B15237" w:rsidRDefault="00B15237" w:rsidP="00B15237">
            <w:pPr>
              <w:spacing w:line="256" w:lineRule="auto"/>
              <w:jc w:val="both"/>
              <w:rPr>
                <w:rFonts w:asciiTheme="minorHAnsi" w:hAnsiTheme="minorHAnsi" w:cstheme="minorHAnsi"/>
                <w:b/>
                <w:bCs/>
                <w:color w:val="000000"/>
              </w:rPr>
            </w:pPr>
            <w:r w:rsidRPr="00B15237">
              <w:rPr>
                <w:rFonts w:asciiTheme="minorHAnsi" w:hAnsiTheme="minorHAnsi" w:cstheme="minorHAnsi"/>
                <w:b/>
                <w:bCs/>
                <w:color w:val="000000"/>
              </w:rPr>
              <w:t>Establiments</w:t>
            </w:r>
          </w:p>
        </w:tc>
        <w:tc>
          <w:tcPr>
            <w:tcW w:w="4252" w:type="dxa"/>
            <w:tcBorders>
              <w:top w:val="single" w:sz="4" w:space="0" w:color="717073"/>
              <w:left w:val="single" w:sz="4" w:space="0" w:color="717073"/>
              <w:bottom w:val="single" w:sz="4" w:space="0" w:color="717073"/>
              <w:right w:val="single" w:sz="4" w:space="0" w:color="717073"/>
            </w:tcBorders>
            <w:hideMark/>
          </w:tcPr>
          <w:p w14:paraId="64073921" w14:textId="77777777" w:rsidR="00B15237" w:rsidRPr="00B15237" w:rsidRDefault="00B15237" w:rsidP="00B15237">
            <w:pPr>
              <w:spacing w:line="256" w:lineRule="auto"/>
              <w:jc w:val="both"/>
              <w:rPr>
                <w:rFonts w:asciiTheme="minorHAnsi" w:hAnsiTheme="minorHAnsi" w:cstheme="minorHAnsi"/>
                <w:color w:val="000000"/>
                <w:vertAlign w:val="superscript"/>
              </w:rPr>
            </w:pPr>
            <w:r w:rsidRPr="00B15237">
              <w:rPr>
                <w:rFonts w:asciiTheme="minorHAnsi" w:hAnsiTheme="minorHAnsi" w:cstheme="minorHAnsi"/>
                <w:color w:val="000000"/>
              </w:rPr>
              <w:t>Establiments d’alimentació</w:t>
            </w:r>
          </w:p>
        </w:tc>
        <w:tc>
          <w:tcPr>
            <w:tcW w:w="2126" w:type="dxa"/>
            <w:tcBorders>
              <w:top w:val="single" w:sz="4" w:space="0" w:color="717073"/>
              <w:left w:val="single" w:sz="4" w:space="0" w:color="717073"/>
              <w:bottom w:val="single" w:sz="4" w:space="0" w:color="717073"/>
              <w:right w:val="single" w:sz="4" w:space="0" w:color="717073"/>
            </w:tcBorders>
            <w:hideMark/>
          </w:tcPr>
          <w:p w14:paraId="042789BF" w14:textId="77777777" w:rsidR="00B15237" w:rsidRPr="00B15237" w:rsidRDefault="00B15237" w:rsidP="00B15237">
            <w:pPr>
              <w:spacing w:line="256" w:lineRule="auto"/>
              <w:jc w:val="both"/>
              <w:rPr>
                <w:rFonts w:asciiTheme="minorHAnsi" w:hAnsiTheme="minorHAnsi" w:cstheme="minorHAnsi"/>
                <w:color w:val="000000"/>
              </w:rPr>
            </w:pPr>
            <w:r w:rsidRPr="00B15237">
              <w:rPr>
                <w:rFonts w:asciiTheme="minorHAnsi" w:hAnsiTheme="minorHAnsi" w:cstheme="minorHAnsi"/>
                <w:color w:val="000000"/>
              </w:rPr>
              <w:t>316,09 €</w:t>
            </w:r>
          </w:p>
        </w:tc>
      </w:tr>
      <w:tr w:rsidR="00B15237" w:rsidRPr="00B15237" w14:paraId="442B0349" w14:textId="77777777" w:rsidTr="00B15237">
        <w:tc>
          <w:tcPr>
            <w:tcW w:w="0" w:type="auto"/>
            <w:vMerge/>
            <w:tcBorders>
              <w:top w:val="single" w:sz="4" w:space="0" w:color="717073"/>
              <w:left w:val="single" w:sz="4" w:space="0" w:color="717073"/>
              <w:bottom w:val="single" w:sz="4" w:space="0" w:color="717073"/>
              <w:right w:val="single" w:sz="4" w:space="0" w:color="717073"/>
            </w:tcBorders>
            <w:vAlign w:val="center"/>
            <w:hideMark/>
          </w:tcPr>
          <w:p w14:paraId="47DC7051" w14:textId="77777777" w:rsidR="00B15237" w:rsidRPr="00B15237" w:rsidRDefault="00B15237" w:rsidP="00B15237">
            <w:pPr>
              <w:jc w:val="both"/>
              <w:rPr>
                <w:rFonts w:asciiTheme="minorHAnsi" w:hAnsiTheme="minorHAnsi" w:cstheme="minorHAnsi"/>
                <w:b/>
                <w:bCs/>
                <w:color w:val="000000"/>
              </w:rPr>
            </w:pPr>
          </w:p>
        </w:tc>
        <w:tc>
          <w:tcPr>
            <w:tcW w:w="4252" w:type="dxa"/>
            <w:tcBorders>
              <w:top w:val="single" w:sz="4" w:space="0" w:color="717073"/>
              <w:left w:val="single" w:sz="4" w:space="0" w:color="717073"/>
              <w:bottom w:val="single" w:sz="4" w:space="0" w:color="717073"/>
              <w:right w:val="single" w:sz="4" w:space="0" w:color="717073"/>
            </w:tcBorders>
            <w:hideMark/>
          </w:tcPr>
          <w:p w14:paraId="6ECDA7DE" w14:textId="77777777" w:rsidR="00B15237" w:rsidRPr="00B15237" w:rsidRDefault="00B15237" w:rsidP="00B15237">
            <w:pPr>
              <w:spacing w:line="256" w:lineRule="auto"/>
              <w:jc w:val="both"/>
              <w:rPr>
                <w:rFonts w:asciiTheme="minorHAnsi" w:hAnsiTheme="minorHAnsi" w:cstheme="minorHAnsi"/>
                <w:color w:val="000000"/>
              </w:rPr>
            </w:pPr>
            <w:r w:rsidRPr="00B15237">
              <w:rPr>
                <w:rFonts w:asciiTheme="minorHAnsi" w:hAnsiTheme="minorHAnsi" w:cstheme="minorHAnsi"/>
                <w:color w:val="000000"/>
              </w:rPr>
              <w:t>Establiments de restauració</w:t>
            </w:r>
          </w:p>
        </w:tc>
        <w:tc>
          <w:tcPr>
            <w:tcW w:w="2126" w:type="dxa"/>
            <w:tcBorders>
              <w:top w:val="single" w:sz="4" w:space="0" w:color="717073"/>
              <w:left w:val="single" w:sz="4" w:space="0" w:color="717073"/>
              <w:bottom w:val="single" w:sz="4" w:space="0" w:color="717073"/>
              <w:right w:val="single" w:sz="4" w:space="0" w:color="717073"/>
            </w:tcBorders>
            <w:hideMark/>
          </w:tcPr>
          <w:p w14:paraId="62ADE4AF" w14:textId="77777777" w:rsidR="00B15237" w:rsidRPr="00B15237" w:rsidRDefault="00B15237" w:rsidP="00B15237">
            <w:pPr>
              <w:spacing w:line="256" w:lineRule="auto"/>
              <w:jc w:val="both"/>
              <w:rPr>
                <w:rFonts w:asciiTheme="minorHAnsi" w:hAnsiTheme="minorHAnsi" w:cstheme="minorHAnsi"/>
                <w:color w:val="000000"/>
              </w:rPr>
            </w:pPr>
            <w:r w:rsidRPr="00B15237">
              <w:rPr>
                <w:rFonts w:asciiTheme="minorHAnsi" w:hAnsiTheme="minorHAnsi" w:cstheme="minorHAnsi"/>
                <w:color w:val="000000"/>
              </w:rPr>
              <w:t>316,09 €</w:t>
            </w:r>
          </w:p>
        </w:tc>
      </w:tr>
      <w:tr w:rsidR="00B15237" w:rsidRPr="00B15237" w14:paraId="3E6FD781" w14:textId="77777777" w:rsidTr="00B15237">
        <w:tc>
          <w:tcPr>
            <w:tcW w:w="0" w:type="auto"/>
            <w:vMerge/>
            <w:tcBorders>
              <w:top w:val="single" w:sz="4" w:space="0" w:color="717073"/>
              <w:left w:val="single" w:sz="4" w:space="0" w:color="717073"/>
              <w:bottom w:val="single" w:sz="4" w:space="0" w:color="717073"/>
              <w:right w:val="single" w:sz="4" w:space="0" w:color="717073"/>
            </w:tcBorders>
            <w:vAlign w:val="center"/>
            <w:hideMark/>
          </w:tcPr>
          <w:p w14:paraId="4129EF12" w14:textId="77777777" w:rsidR="00B15237" w:rsidRPr="00B15237" w:rsidRDefault="00B15237" w:rsidP="00B15237">
            <w:pPr>
              <w:jc w:val="both"/>
              <w:rPr>
                <w:rFonts w:asciiTheme="minorHAnsi" w:hAnsiTheme="minorHAnsi" w:cstheme="minorHAnsi"/>
                <w:b/>
                <w:bCs/>
                <w:color w:val="000000"/>
              </w:rPr>
            </w:pPr>
          </w:p>
        </w:tc>
        <w:tc>
          <w:tcPr>
            <w:tcW w:w="4252" w:type="dxa"/>
            <w:tcBorders>
              <w:top w:val="single" w:sz="4" w:space="0" w:color="717073"/>
              <w:left w:val="single" w:sz="4" w:space="0" w:color="717073"/>
              <w:bottom w:val="single" w:sz="4" w:space="0" w:color="717073"/>
              <w:right w:val="single" w:sz="4" w:space="0" w:color="717073"/>
            </w:tcBorders>
            <w:hideMark/>
          </w:tcPr>
          <w:p w14:paraId="00C5606E" w14:textId="77777777" w:rsidR="00B15237" w:rsidRPr="00B15237" w:rsidRDefault="00B15237" w:rsidP="00B15237">
            <w:pPr>
              <w:spacing w:line="256" w:lineRule="auto"/>
              <w:jc w:val="both"/>
              <w:rPr>
                <w:rFonts w:asciiTheme="minorHAnsi" w:hAnsiTheme="minorHAnsi" w:cstheme="minorHAnsi"/>
                <w:color w:val="000000"/>
              </w:rPr>
            </w:pPr>
            <w:r w:rsidRPr="00B15237">
              <w:rPr>
                <w:rFonts w:asciiTheme="minorHAnsi" w:hAnsiTheme="minorHAnsi" w:cstheme="minorHAnsi"/>
                <w:color w:val="000000"/>
              </w:rPr>
              <w:t>Altres activitats</w:t>
            </w:r>
          </w:p>
        </w:tc>
        <w:tc>
          <w:tcPr>
            <w:tcW w:w="2126" w:type="dxa"/>
            <w:tcBorders>
              <w:top w:val="single" w:sz="4" w:space="0" w:color="717073"/>
              <w:left w:val="single" w:sz="4" w:space="0" w:color="717073"/>
              <w:bottom w:val="single" w:sz="4" w:space="0" w:color="717073"/>
              <w:right w:val="single" w:sz="4" w:space="0" w:color="717073"/>
            </w:tcBorders>
            <w:vAlign w:val="center"/>
            <w:hideMark/>
          </w:tcPr>
          <w:p w14:paraId="2F111C1A" w14:textId="77777777" w:rsidR="00B15237" w:rsidRPr="00B15237" w:rsidRDefault="00B15237" w:rsidP="00B15237">
            <w:pPr>
              <w:spacing w:line="256" w:lineRule="auto"/>
              <w:jc w:val="both"/>
              <w:rPr>
                <w:rFonts w:asciiTheme="minorHAnsi" w:hAnsiTheme="minorHAnsi" w:cstheme="minorHAnsi"/>
                <w:color w:val="000000"/>
              </w:rPr>
            </w:pPr>
            <w:r w:rsidRPr="00B15237">
              <w:rPr>
                <w:rFonts w:asciiTheme="minorHAnsi" w:hAnsiTheme="minorHAnsi" w:cstheme="minorHAnsi"/>
                <w:color w:val="000000"/>
              </w:rPr>
              <w:t>316,09 €</w:t>
            </w:r>
          </w:p>
        </w:tc>
      </w:tr>
    </w:tbl>
    <w:p w14:paraId="63AB4ED5" w14:textId="77777777" w:rsidR="00B15237" w:rsidRPr="00B15237" w:rsidRDefault="00B15237" w:rsidP="00B15237">
      <w:pPr>
        <w:ind w:firstLine="708"/>
        <w:jc w:val="both"/>
        <w:rPr>
          <w:rFonts w:asciiTheme="minorHAnsi" w:hAnsiTheme="minorHAnsi" w:cstheme="minorHAnsi"/>
          <w:color w:val="000000"/>
        </w:rPr>
      </w:pPr>
    </w:p>
    <w:p w14:paraId="3DFC372B" w14:textId="77777777" w:rsidR="00B15237" w:rsidRPr="00B15237" w:rsidRDefault="00B15237" w:rsidP="00B15237">
      <w:pPr>
        <w:jc w:val="both"/>
        <w:rPr>
          <w:rFonts w:asciiTheme="minorHAnsi" w:eastAsia="Calibri" w:hAnsiTheme="minorHAnsi" w:cstheme="minorHAnsi"/>
          <w:lang w:eastAsia="en-US"/>
        </w:rPr>
      </w:pPr>
      <w:r w:rsidRPr="00B15237">
        <w:rPr>
          <w:rFonts w:asciiTheme="minorHAnsi" w:eastAsia="Calibri" w:hAnsiTheme="minorHAnsi" w:cstheme="minorHAnsi"/>
          <w:lang w:eastAsia="en-US"/>
        </w:rPr>
        <w:t>S’entén per allotjament aquells locals de convivència col·lectiva no familiar, entre els que s’inclouen hotels, pensions, residències, centres hospitalaris, col·legis i altres centres de naturalesa antòloga, sempre que excedeixin les deu places.</w:t>
      </w:r>
    </w:p>
    <w:p w14:paraId="0FDD34C8" w14:textId="77777777" w:rsidR="00B15237" w:rsidRPr="00B15237" w:rsidRDefault="00B15237" w:rsidP="00B15237">
      <w:pPr>
        <w:jc w:val="both"/>
        <w:rPr>
          <w:rFonts w:asciiTheme="minorHAnsi" w:eastAsia="Calibri" w:hAnsiTheme="minorHAnsi" w:cstheme="minorHAnsi"/>
          <w:lang w:eastAsia="en-US"/>
        </w:rPr>
      </w:pPr>
    </w:p>
    <w:p w14:paraId="343E8D10" w14:textId="77777777" w:rsidR="00B15237" w:rsidRPr="00B15237" w:rsidRDefault="00B15237" w:rsidP="00B15237">
      <w:pPr>
        <w:jc w:val="both"/>
        <w:rPr>
          <w:rFonts w:asciiTheme="minorHAnsi" w:eastAsia="Calibri" w:hAnsiTheme="minorHAnsi" w:cstheme="minorHAnsi"/>
          <w:lang w:eastAsia="en-US"/>
        </w:rPr>
      </w:pPr>
      <w:r w:rsidRPr="00B15237">
        <w:rPr>
          <w:rFonts w:asciiTheme="minorHAnsi" w:eastAsia="Calibri" w:hAnsiTheme="minorHAnsi" w:cstheme="minorHAnsi"/>
          <w:lang w:eastAsia="en-US"/>
        </w:rPr>
        <w:t xml:space="preserve">Quan una sola finca registral i/o cadastral estigui dividida físicament en diverses unitats, es tributarà independentment per cada local comercial diferenciat. </w:t>
      </w:r>
    </w:p>
    <w:p w14:paraId="5EB65F53" w14:textId="77777777" w:rsidR="00B15237" w:rsidRPr="00B15237" w:rsidRDefault="00B15237" w:rsidP="00B15237">
      <w:pPr>
        <w:jc w:val="both"/>
        <w:rPr>
          <w:rFonts w:asciiTheme="minorHAnsi" w:eastAsia="Calibri" w:hAnsiTheme="minorHAnsi" w:cstheme="minorHAnsi"/>
          <w:lang w:eastAsia="en-US"/>
        </w:rPr>
      </w:pPr>
    </w:p>
    <w:p w14:paraId="1573DC0E" w14:textId="77777777" w:rsidR="00B15237" w:rsidRPr="00B15237" w:rsidRDefault="00B15237" w:rsidP="00B15237">
      <w:pPr>
        <w:jc w:val="both"/>
        <w:rPr>
          <w:rFonts w:asciiTheme="minorHAnsi" w:hAnsiTheme="minorHAnsi" w:cstheme="minorHAnsi"/>
          <w:color w:val="000000"/>
          <w:lang w:eastAsia="es-ES"/>
        </w:rPr>
      </w:pPr>
      <w:r w:rsidRPr="00B15237">
        <w:rPr>
          <w:rFonts w:asciiTheme="minorHAnsi" w:eastAsia="Calibri" w:hAnsiTheme="minorHAnsi" w:cstheme="minorHAnsi"/>
          <w:lang w:eastAsia="en-US"/>
        </w:rPr>
        <w:t>En el supòsit que l’activitat es desenvolupi en un habitatge, sense separació, s’exigirà només la tarifa corresponent a la gestió de residus comercials.</w:t>
      </w:r>
    </w:p>
    <w:p w14:paraId="18CDC3F4" w14:textId="77777777" w:rsidR="00B15237" w:rsidRPr="00B15237" w:rsidRDefault="00B15237" w:rsidP="00B15237">
      <w:pPr>
        <w:jc w:val="both"/>
        <w:rPr>
          <w:rFonts w:asciiTheme="minorHAnsi" w:hAnsiTheme="minorHAnsi" w:cstheme="minorHAnsi"/>
          <w:color w:val="000000"/>
        </w:rPr>
      </w:pPr>
    </w:p>
    <w:p w14:paraId="28E32A54"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1.2 Part variable de la quota.</w:t>
      </w:r>
    </w:p>
    <w:p w14:paraId="2DDBA552" w14:textId="77777777" w:rsidR="00B15237" w:rsidRPr="00B15237" w:rsidRDefault="00B15237" w:rsidP="00B15237">
      <w:pPr>
        <w:jc w:val="both"/>
        <w:rPr>
          <w:rFonts w:asciiTheme="minorHAnsi" w:hAnsiTheme="minorHAnsi" w:cstheme="minorHAnsi"/>
          <w:i/>
          <w:color w:val="000000"/>
        </w:rPr>
      </w:pPr>
    </w:p>
    <w:p w14:paraId="5E61F53B"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 xml:space="preserve">La part variable de la quota es determinarà per la suma de l’import de cada tram segons els volums dels cubells de les fraccions rebuig, orgànica i envasos lleugers corresponents a cada fracció de residus, d’acord amb les taules que tot seguit es detallen:  </w:t>
      </w:r>
    </w:p>
    <w:p w14:paraId="6F09CC58" w14:textId="77777777" w:rsidR="00B15237" w:rsidRPr="00B15237" w:rsidRDefault="00B15237" w:rsidP="00B15237">
      <w:pPr>
        <w:spacing w:before="240" w:after="120" w:line="276" w:lineRule="auto"/>
        <w:ind w:left="284"/>
        <w:jc w:val="both"/>
        <w:rPr>
          <w:rFonts w:asciiTheme="minorHAnsi" w:eastAsia="Calibri" w:hAnsiTheme="minorHAnsi" w:cstheme="minorHAnsi"/>
          <w:lang w:eastAsia="en-US"/>
        </w:rPr>
      </w:pPr>
      <w:r w:rsidRPr="00B15237">
        <w:rPr>
          <w:rFonts w:asciiTheme="minorHAnsi" w:eastAsia="Calibri" w:hAnsiTheme="minorHAnsi" w:cstheme="minorHAnsi"/>
          <w:lang w:eastAsia="en-US"/>
        </w:rPr>
        <w:t>FRACCIÓ REBUIG</w:t>
      </w:r>
    </w:p>
    <w:tbl>
      <w:tblPr>
        <w:tblW w:w="0" w:type="auto"/>
        <w:tblInd w:w="392" w:type="dxa"/>
        <w:tblBorders>
          <w:top w:val="single" w:sz="4" w:space="0" w:color="717073"/>
          <w:left w:val="single" w:sz="4" w:space="0" w:color="717073"/>
          <w:bottom w:val="single" w:sz="4" w:space="0" w:color="717073"/>
          <w:right w:val="single" w:sz="4" w:space="0" w:color="717073"/>
          <w:insideH w:val="single" w:sz="4" w:space="0" w:color="717073"/>
          <w:insideV w:val="single" w:sz="4" w:space="0" w:color="717073"/>
        </w:tblBorders>
        <w:tblLayout w:type="fixed"/>
        <w:tblLook w:val="04A0" w:firstRow="1" w:lastRow="0" w:firstColumn="1" w:lastColumn="0" w:noHBand="0" w:noVBand="1"/>
      </w:tblPr>
      <w:tblGrid>
        <w:gridCol w:w="850"/>
        <w:gridCol w:w="2410"/>
        <w:gridCol w:w="1134"/>
      </w:tblGrid>
      <w:tr w:rsidR="00B15237" w:rsidRPr="00B15237" w14:paraId="08EA9C31" w14:textId="77777777" w:rsidTr="00B15237">
        <w:tc>
          <w:tcPr>
            <w:tcW w:w="850" w:type="dxa"/>
            <w:tcBorders>
              <w:top w:val="single" w:sz="4" w:space="0" w:color="717073"/>
              <w:left w:val="single" w:sz="4" w:space="0" w:color="717073"/>
              <w:bottom w:val="single" w:sz="4" w:space="0" w:color="717073"/>
              <w:right w:val="single" w:sz="4" w:space="0" w:color="717073"/>
            </w:tcBorders>
            <w:hideMark/>
          </w:tcPr>
          <w:p w14:paraId="65F14C18"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TRAM</w:t>
            </w:r>
          </w:p>
        </w:tc>
        <w:tc>
          <w:tcPr>
            <w:tcW w:w="2410" w:type="dxa"/>
            <w:tcBorders>
              <w:top w:val="single" w:sz="4" w:space="0" w:color="717073"/>
              <w:left w:val="single" w:sz="4" w:space="0" w:color="717073"/>
              <w:bottom w:val="single" w:sz="4" w:space="0" w:color="717073"/>
              <w:right w:val="single" w:sz="4" w:space="0" w:color="717073"/>
            </w:tcBorders>
            <w:hideMark/>
          </w:tcPr>
          <w:p w14:paraId="750125EF"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 xml:space="preserve">VOLUM CUBELL (LITRES) </w:t>
            </w:r>
          </w:p>
        </w:tc>
        <w:tc>
          <w:tcPr>
            <w:tcW w:w="1134" w:type="dxa"/>
            <w:tcBorders>
              <w:top w:val="single" w:sz="4" w:space="0" w:color="717073"/>
              <w:left w:val="single" w:sz="4" w:space="0" w:color="717073"/>
              <w:bottom w:val="single" w:sz="4" w:space="0" w:color="717073"/>
              <w:right w:val="single" w:sz="4" w:space="0" w:color="717073"/>
            </w:tcBorders>
            <w:hideMark/>
          </w:tcPr>
          <w:p w14:paraId="48192D45"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Import (€)</w:t>
            </w:r>
          </w:p>
        </w:tc>
      </w:tr>
      <w:tr w:rsidR="00B15237" w:rsidRPr="00B15237" w14:paraId="07988325" w14:textId="77777777" w:rsidTr="00B15237">
        <w:tc>
          <w:tcPr>
            <w:tcW w:w="850" w:type="dxa"/>
            <w:tcBorders>
              <w:top w:val="single" w:sz="4" w:space="0" w:color="717073"/>
              <w:left w:val="single" w:sz="4" w:space="0" w:color="717073"/>
              <w:bottom w:val="single" w:sz="4" w:space="0" w:color="717073"/>
              <w:right w:val="single" w:sz="4" w:space="0" w:color="717073"/>
            </w:tcBorders>
            <w:hideMark/>
          </w:tcPr>
          <w:p w14:paraId="2B76BB66"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lastRenderedPageBreak/>
              <w:t>1</w:t>
            </w:r>
          </w:p>
        </w:tc>
        <w:tc>
          <w:tcPr>
            <w:tcW w:w="2410" w:type="dxa"/>
            <w:tcBorders>
              <w:top w:val="single" w:sz="4" w:space="0" w:color="717073"/>
              <w:left w:val="single" w:sz="4" w:space="0" w:color="717073"/>
              <w:bottom w:val="single" w:sz="4" w:space="0" w:color="717073"/>
              <w:right w:val="single" w:sz="4" w:space="0" w:color="717073"/>
            </w:tcBorders>
            <w:hideMark/>
          </w:tcPr>
          <w:p w14:paraId="0500095B"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40 L</w:t>
            </w:r>
          </w:p>
        </w:tc>
        <w:tc>
          <w:tcPr>
            <w:tcW w:w="1134" w:type="dxa"/>
            <w:tcBorders>
              <w:top w:val="single" w:sz="4" w:space="0" w:color="717073"/>
              <w:left w:val="single" w:sz="4" w:space="0" w:color="717073"/>
              <w:bottom w:val="single" w:sz="4" w:space="0" w:color="717073"/>
              <w:right w:val="single" w:sz="4" w:space="0" w:color="717073"/>
            </w:tcBorders>
            <w:hideMark/>
          </w:tcPr>
          <w:p w14:paraId="6D739E9B" w14:textId="77777777" w:rsidR="00B15237" w:rsidRPr="00B15237" w:rsidRDefault="00B15237" w:rsidP="00B15237">
            <w:pPr>
              <w:spacing w:line="256" w:lineRule="auto"/>
              <w:jc w:val="both"/>
              <w:rPr>
                <w:rFonts w:asciiTheme="minorHAnsi" w:hAnsiTheme="minorHAnsi" w:cstheme="minorHAnsi"/>
                <w:color w:val="000000"/>
                <w:lang w:eastAsia="es-ES"/>
              </w:rPr>
            </w:pPr>
            <w:r w:rsidRPr="00B15237">
              <w:rPr>
                <w:rFonts w:asciiTheme="minorHAnsi" w:hAnsiTheme="minorHAnsi" w:cstheme="minorHAnsi"/>
                <w:color w:val="000000"/>
              </w:rPr>
              <w:t>8,94 €</w:t>
            </w:r>
          </w:p>
        </w:tc>
      </w:tr>
      <w:tr w:rsidR="00B15237" w:rsidRPr="00B15237" w14:paraId="3366A1D2" w14:textId="77777777" w:rsidTr="00B15237">
        <w:tc>
          <w:tcPr>
            <w:tcW w:w="850" w:type="dxa"/>
            <w:tcBorders>
              <w:top w:val="single" w:sz="4" w:space="0" w:color="717073"/>
              <w:left w:val="single" w:sz="4" w:space="0" w:color="717073"/>
              <w:bottom w:val="single" w:sz="4" w:space="0" w:color="717073"/>
              <w:right w:val="single" w:sz="4" w:space="0" w:color="717073"/>
            </w:tcBorders>
            <w:hideMark/>
          </w:tcPr>
          <w:p w14:paraId="00EBC609"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2</w:t>
            </w:r>
          </w:p>
        </w:tc>
        <w:tc>
          <w:tcPr>
            <w:tcW w:w="2410" w:type="dxa"/>
            <w:tcBorders>
              <w:top w:val="single" w:sz="4" w:space="0" w:color="717073"/>
              <w:left w:val="single" w:sz="4" w:space="0" w:color="717073"/>
              <w:bottom w:val="single" w:sz="4" w:space="0" w:color="717073"/>
              <w:right w:val="single" w:sz="4" w:space="0" w:color="717073"/>
            </w:tcBorders>
            <w:hideMark/>
          </w:tcPr>
          <w:p w14:paraId="70190575"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120 L</w:t>
            </w:r>
          </w:p>
        </w:tc>
        <w:tc>
          <w:tcPr>
            <w:tcW w:w="1134" w:type="dxa"/>
            <w:tcBorders>
              <w:top w:val="single" w:sz="4" w:space="0" w:color="717073"/>
              <w:left w:val="single" w:sz="4" w:space="0" w:color="717073"/>
              <w:bottom w:val="single" w:sz="4" w:space="0" w:color="717073"/>
              <w:right w:val="single" w:sz="4" w:space="0" w:color="717073"/>
            </w:tcBorders>
            <w:hideMark/>
          </w:tcPr>
          <w:p w14:paraId="0AF35092" w14:textId="77777777" w:rsidR="00B15237" w:rsidRPr="00B15237" w:rsidRDefault="00B15237" w:rsidP="00B15237">
            <w:pPr>
              <w:spacing w:line="256" w:lineRule="auto"/>
              <w:jc w:val="both"/>
              <w:rPr>
                <w:rFonts w:asciiTheme="minorHAnsi" w:hAnsiTheme="minorHAnsi" w:cstheme="minorHAnsi"/>
                <w:color w:val="000000"/>
                <w:lang w:eastAsia="es-ES"/>
              </w:rPr>
            </w:pPr>
            <w:r w:rsidRPr="00B15237">
              <w:rPr>
                <w:rFonts w:asciiTheme="minorHAnsi" w:hAnsiTheme="minorHAnsi" w:cstheme="minorHAnsi"/>
                <w:color w:val="000000"/>
              </w:rPr>
              <w:t>33,52 €</w:t>
            </w:r>
          </w:p>
        </w:tc>
      </w:tr>
      <w:tr w:rsidR="00B15237" w:rsidRPr="00B15237" w14:paraId="2733712E" w14:textId="77777777" w:rsidTr="00B15237">
        <w:tc>
          <w:tcPr>
            <w:tcW w:w="850" w:type="dxa"/>
            <w:tcBorders>
              <w:top w:val="single" w:sz="4" w:space="0" w:color="717073"/>
              <w:left w:val="single" w:sz="4" w:space="0" w:color="717073"/>
              <w:bottom w:val="single" w:sz="4" w:space="0" w:color="717073"/>
              <w:right w:val="single" w:sz="4" w:space="0" w:color="717073"/>
            </w:tcBorders>
            <w:hideMark/>
          </w:tcPr>
          <w:p w14:paraId="035AB249"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3</w:t>
            </w:r>
          </w:p>
        </w:tc>
        <w:tc>
          <w:tcPr>
            <w:tcW w:w="2410" w:type="dxa"/>
            <w:tcBorders>
              <w:top w:val="single" w:sz="4" w:space="0" w:color="717073"/>
              <w:left w:val="single" w:sz="4" w:space="0" w:color="717073"/>
              <w:bottom w:val="single" w:sz="4" w:space="0" w:color="717073"/>
              <w:right w:val="single" w:sz="4" w:space="0" w:color="717073"/>
            </w:tcBorders>
            <w:hideMark/>
          </w:tcPr>
          <w:p w14:paraId="49764873"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1.110 L</w:t>
            </w:r>
          </w:p>
        </w:tc>
        <w:tc>
          <w:tcPr>
            <w:tcW w:w="1134" w:type="dxa"/>
            <w:tcBorders>
              <w:top w:val="single" w:sz="4" w:space="0" w:color="717073"/>
              <w:left w:val="single" w:sz="4" w:space="0" w:color="717073"/>
              <w:bottom w:val="single" w:sz="4" w:space="0" w:color="717073"/>
              <w:right w:val="single" w:sz="4" w:space="0" w:color="717073"/>
            </w:tcBorders>
            <w:hideMark/>
          </w:tcPr>
          <w:p w14:paraId="59C64AE1" w14:textId="77777777" w:rsidR="00B15237" w:rsidRPr="00B15237" w:rsidRDefault="00B15237" w:rsidP="00B15237">
            <w:pPr>
              <w:spacing w:line="256" w:lineRule="auto"/>
              <w:jc w:val="both"/>
              <w:rPr>
                <w:rFonts w:asciiTheme="minorHAnsi" w:hAnsiTheme="minorHAnsi" w:cstheme="minorHAnsi"/>
                <w:color w:val="000000"/>
                <w:lang w:eastAsia="es-ES"/>
              </w:rPr>
            </w:pPr>
            <w:r w:rsidRPr="00B15237">
              <w:rPr>
                <w:rFonts w:asciiTheme="minorHAnsi" w:hAnsiTheme="minorHAnsi" w:cstheme="minorHAnsi"/>
                <w:color w:val="000000"/>
              </w:rPr>
              <w:t>223,43 €</w:t>
            </w:r>
          </w:p>
        </w:tc>
      </w:tr>
    </w:tbl>
    <w:p w14:paraId="7B89CA93" w14:textId="77777777" w:rsidR="00B15237" w:rsidRPr="00B15237" w:rsidRDefault="00B15237" w:rsidP="00B15237">
      <w:pPr>
        <w:ind w:left="284" w:right="-136"/>
        <w:jc w:val="both"/>
        <w:rPr>
          <w:rFonts w:asciiTheme="minorHAnsi" w:hAnsiTheme="minorHAnsi" w:cstheme="minorHAnsi"/>
          <w:b/>
          <w:color w:val="FF0000"/>
        </w:rPr>
      </w:pPr>
    </w:p>
    <w:p w14:paraId="702D5393" w14:textId="77777777" w:rsidR="00B15237" w:rsidRPr="00B15237" w:rsidRDefault="00B15237" w:rsidP="00B15237">
      <w:pPr>
        <w:spacing w:before="240" w:after="120" w:line="276" w:lineRule="auto"/>
        <w:ind w:left="284"/>
        <w:jc w:val="both"/>
        <w:rPr>
          <w:rFonts w:asciiTheme="minorHAnsi" w:eastAsia="Calibri" w:hAnsiTheme="minorHAnsi" w:cstheme="minorHAnsi"/>
          <w:lang w:eastAsia="en-US"/>
        </w:rPr>
      </w:pPr>
      <w:r w:rsidRPr="00B15237">
        <w:rPr>
          <w:rFonts w:asciiTheme="minorHAnsi" w:eastAsia="Calibri" w:hAnsiTheme="minorHAnsi" w:cstheme="minorHAnsi"/>
          <w:lang w:eastAsia="en-US"/>
        </w:rPr>
        <w:t xml:space="preserve">FRACCIÓ ENVASOS </w:t>
      </w:r>
    </w:p>
    <w:tbl>
      <w:tblPr>
        <w:tblW w:w="0" w:type="auto"/>
        <w:tblInd w:w="392" w:type="dxa"/>
        <w:tblBorders>
          <w:top w:val="single" w:sz="4" w:space="0" w:color="717073"/>
          <w:left w:val="single" w:sz="4" w:space="0" w:color="717073"/>
          <w:bottom w:val="single" w:sz="4" w:space="0" w:color="717073"/>
          <w:right w:val="single" w:sz="4" w:space="0" w:color="717073"/>
          <w:insideH w:val="single" w:sz="4" w:space="0" w:color="717073"/>
          <w:insideV w:val="single" w:sz="4" w:space="0" w:color="717073"/>
        </w:tblBorders>
        <w:tblLayout w:type="fixed"/>
        <w:tblLook w:val="04A0" w:firstRow="1" w:lastRow="0" w:firstColumn="1" w:lastColumn="0" w:noHBand="0" w:noVBand="1"/>
      </w:tblPr>
      <w:tblGrid>
        <w:gridCol w:w="850"/>
        <w:gridCol w:w="2410"/>
        <w:gridCol w:w="1134"/>
      </w:tblGrid>
      <w:tr w:rsidR="00B15237" w:rsidRPr="00B15237" w14:paraId="58A046D9" w14:textId="77777777" w:rsidTr="00B15237">
        <w:tc>
          <w:tcPr>
            <w:tcW w:w="850" w:type="dxa"/>
            <w:tcBorders>
              <w:top w:val="single" w:sz="4" w:space="0" w:color="717073"/>
              <w:left w:val="single" w:sz="4" w:space="0" w:color="717073"/>
              <w:bottom w:val="single" w:sz="4" w:space="0" w:color="717073"/>
              <w:right w:val="single" w:sz="4" w:space="0" w:color="717073"/>
            </w:tcBorders>
            <w:hideMark/>
          </w:tcPr>
          <w:p w14:paraId="15EC1714"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TRAM</w:t>
            </w:r>
          </w:p>
        </w:tc>
        <w:tc>
          <w:tcPr>
            <w:tcW w:w="2410" w:type="dxa"/>
            <w:tcBorders>
              <w:top w:val="single" w:sz="4" w:space="0" w:color="717073"/>
              <w:left w:val="single" w:sz="4" w:space="0" w:color="717073"/>
              <w:bottom w:val="single" w:sz="4" w:space="0" w:color="717073"/>
              <w:right w:val="single" w:sz="4" w:space="0" w:color="717073"/>
            </w:tcBorders>
            <w:hideMark/>
          </w:tcPr>
          <w:p w14:paraId="1D3E2AAB"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 xml:space="preserve">VOLUM CUBELL (LITRES) </w:t>
            </w:r>
          </w:p>
        </w:tc>
        <w:tc>
          <w:tcPr>
            <w:tcW w:w="1134" w:type="dxa"/>
            <w:tcBorders>
              <w:top w:val="single" w:sz="4" w:space="0" w:color="717073"/>
              <w:left w:val="single" w:sz="4" w:space="0" w:color="717073"/>
              <w:bottom w:val="single" w:sz="4" w:space="0" w:color="717073"/>
              <w:right w:val="single" w:sz="4" w:space="0" w:color="717073"/>
            </w:tcBorders>
            <w:hideMark/>
          </w:tcPr>
          <w:p w14:paraId="74F791C6"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Import (€)</w:t>
            </w:r>
          </w:p>
        </w:tc>
      </w:tr>
      <w:tr w:rsidR="00B15237" w:rsidRPr="00B15237" w14:paraId="1658CBA0" w14:textId="77777777" w:rsidTr="00B15237">
        <w:tc>
          <w:tcPr>
            <w:tcW w:w="850" w:type="dxa"/>
            <w:tcBorders>
              <w:top w:val="single" w:sz="4" w:space="0" w:color="717073"/>
              <w:left w:val="single" w:sz="4" w:space="0" w:color="717073"/>
              <w:bottom w:val="single" w:sz="4" w:space="0" w:color="717073"/>
              <w:right w:val="single" w:sz="4" w:space="0" w:color="717073"/>
            </w:tcBorders>
            <w:hideMark/>
          </w:tcPr>
          <w:p w14:paraId="17CADEA8"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1</w:t>
            </w:r>
          </w:p>
        </w:tc>
        <w:tc>
          <w:tcPr>
            <w:tcW w:w="2410" w:type="dxa"/>
            <w:tcBorders>
              <w:top w:val="single" w:sz="4" w:space="0" w:color="717073"/>
              <w:left w:val="single" w:sz="4" w:space="0" w:color="717073"/>
              <w:bottom w:val="single" w:sz="4" w:space="0" w:color="717073"/>
              <w:right w:val="single" w:sz="4" w:space="0" w:color="717073"/>
            </w:tcBorders>
            <w:hideMark/>
          </w:tcPr>
          <w:p w14:paraId="5CCC951E"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40 L</w:t>
            </w:r>
          </w:p>
        </w:tc>
        <w:tc>
          <w:tcPr>
            <w:tcW w:w="1134" w:type="dxa"/>
            <w:tcBorders>
              <w:top w:val="single" w:sz="4" w:space="0" w:color="717073"/>
              <w:left w:val="single" w:sz="4" w:space="0" w:color="717073"/>
              <w:bottom w:val="single" w:sz="4" w:space="0" w:color="717073"/>
              <w:right w:val="single" w:sz="4" w:space="0" w:color="717073"/>
            </w:tcBorders>
            <w:hideMark/>
          </w:tcPr>
          <w:p w14:paraId="2F8181AE" w14:textId="77777777" w:rsidR="00B15237" w:rsidRPr="00B15237" w:rsidRDefault="00B15237" w:rsidP="00B15237">
            <w:pPr>
              <w:spacing w:line="256" w:lineRule="auto"/>
              <w:jc w:val="both"/>
              <w:rPr>
                <w:rFonts w:asciiTheme="minorHAnsi" w:hAnsiTheme="minorHAnsi" w:cstheme="minorHAnsi"/>
                <w:color w:val="000000"/>
                <w:lang w:eastAsia="es-ES"/>
              </w:rPr>
            </w:pPr>
            <w:r w:rsidRPr="00B15237">
              <w:rPr>
                <w:rFonts w:asciiTheme="minorHAnsi" w:hAnsiTheme="minorHAnsi" w:cstheme="minorHAnsi"/>
                <w:color w:val="000000"/>
              </w:rPr>
              <w:t>1,68 €</w:t>
            </w:r>
          </w:p>
        </w:tc>
      </w:tr>
      <w:tr w:rsidR="00B15237" w:rsidRPr="00B15237" w14:paraId="236E2923" w14:textId="77777777" w:rsidTr="00B15237">
        <w:tc>
          <w:tcPr>
            <w:tcW w:w="850" w:type="dxa"/>
            <w:tcBorders>
              <w:top w:val="single" w:sz="4" w:space="0" w:color="717073"/>
              <w:left w:val="single" w:sz="4" w:space="0" w:color="717073"/>
              <w:bottom w:val="single" w:sz="4" w:space="0" w:color="717073"/>
              <w:right w:val="single" w:sz="4" w:space="0" w:color="717073"/>
            </w:tcBorders>
            <w:hideMark/>
          </w:tcPr>
          <w:p w14:paraId="678883AD"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2</w:t>
            </w:r>
          </w:p>
        </w:tc>
        <w:tc>
          <w:tcPr>
            <w:tcW w:w="2410" w:type="dxa"/>
            <w:tcBorders>
              <w:top w:val="single" w:sz="4" w:space="0" w:color="717073"/>
              <w:left w:val="single" w:sz="4" w:space="0" w:color="717073"/>
              <w:bottom w:val="single" w:sz="4" w:space="0" w:color="717073"/>
              <w:right w:val="single" w:sz="4" w:space="0" w:color="717073"/>
            </w:tcBorders>
            <w:hideMark/>
          </w:tcPr>
          <w:p w14:paraId="7B3079C8"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120 L</w:t>
            </w:r>
          </w:p>
        </w:tc>
        <w:tc>
          <w:tcPr>
            <w:tcW w:w="1134" w:type="dxa"/>
            <w:tcBorders>
              <w:top w:val="single" w:sz="4" w:space="0" w:color="717073"/>
              <w:left w:val="single" w:sz="4" w:space="0" w:color="717073"/>
              <w:bottom w:val="single" w:sz="4" w:space="0" w:color="717073"/>
              <w:right w:val="single" w:sz="4" w:space="0" w:color="717073"/>
            </w:tcBorders>
            <w:hideMark/>
          </w:tcPr>
          <w:p w14:paraId="0DBCEA1E" w14:textId="77777777" w:rsidR="00B15237" w:rsidRPr="00B15237" w:rsidRDefault="00B15237" w:rsidP="00B15237">
            <w:pPr>
              <w:spacing w:line="256" w:lineRule="auto"/>
              <w:jc w:val="both"/>
              <w:rPr>
                <w:rFonts w:asciiTheme="minorHAnsi" w:hAnsiTheme="minorHAnsi" w:cstheme="minorHAnsi"/>
                <w:color w:val="000000"/>
                <w:lang w:eastAsia="es-ES"/>
              </w:rPr>
            </w:pPr>
            <w:r w:rsidRPr="00B15237">
              <w:rPr>
                <w:rFonts w:asciiTheme="minorHAnsi" w:hAnsiTheme="minorHAnsi" w:cstheme="minorHAnsi"/>
                <w:color w:val="000000"/>
              </w:rPr>
              <w:t>4,47 €</w:t>
            </w:r>
          </w:p>
        </w:tc>
      </w:tr>
      <w:tr w:rsidR="00B15237" w:rsidRPr="00B15237" w14:paraId="3E217FB9" w14:textId="77777777" w:rsidTr="00B15237">
        <w:tc>
          <w:tcPr>
            <w:tcW w:w="850" w:type="dxa"/>
            <w:tcBorders>
              <w:top w:val="single" w:sz="4" w:space="0" w:color="717073"/>
              <w:left w:val="single" w:sz="4" w:space="0" w:color="717073"/>
              <w:bottom w:val="single" w:sz="4" w:space="0" w:color="717073"/>
              <w:right w:val="single" w:sz="4" w:space="0" w:color="717073"/>
            </w:tcBorders>
            <w:hideMark/>
          </w:tcPr>
          <w:p w14:paraId="542CEBF2"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3</w:t>
            </w:r>
          </w:p>
        </w:tc>
        <w:tc>
          <w:tcPr>
            <w:tcW w:w="2410" w:type="dxa"/>
            <w:tcBorders>
              <w:top w:val="single" w:sz="4" w:space="0" w:color="717073"/>
              <w:left w:val="single" w:sz="4" w:space="0" w:color="717073"/>
              <w:bottom w:val="single" w:sz="4" w:space="0" w:color="717073"/>
              <w:right w:val="single" w:sz="4" w:space="0" w:color="717073"/>
            </w:tcBorders>
            <w:hideMark/>
          </w:tcPr>
          <w:p w14:paraId="5A6480A6"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1.110 L</w:t>
            </w:r>
          </w:p>
        </w:tc>
        <w:tc>
          <w:tcPr>
            <w:tcW w:w="1134" w:type="dxa"/>
            <w:tcBorders>
              <w:top w:val="single" w:sz="4" w:space="0" w:color="717073"/>
              <w:left w:val="single" w:sz="4" w:space="0" w:color="717073"/>
              <w:bottom w:val="single" w:sz="4" w:space="0" w:color="717073"/>
              <w:right w:val="single" w:sz="4" w:space="0" w:color="717073"/>
            </w:tcBorders>
            <w:hideMark/>
          </w:tcPr>
          <w:p w14:paraId="5CA8430F" w14:textId="77777777" w:rsidR="00B15237" w:rsidRPr="00B15237" w:rsidRDefault="00B15237" w:rsidP="00B15237">
            <w:pPr>
              <w:spacing w:line="256" w:lineRule="auto"/>
              <w:jc w:val="both"/>
              <w:rPr>
                <w:rFonts w:asciiTheme="minorHAnsi" w:hAnsiTheme="minorHAnsi" w:cstheme="minorHAnsi"/>
                <w:color w:val="000000"/>
                <w:lang w:eastAsia="es-ES"/>
              </w:rPr>
            </w:pPr>
            <w:r w:rsidRPr="00B15237">
              <w:rPr>
                <w:rFonts w:asciiTheme="minorHAnsi" w:hAnsiTheme="minorHAnsi" w:cstheme="minorHAnsi"/>
                <w:color w:val="000000"/>
              </w:rPr>
              <w:t>22,34 €</w:t>
            </w:r>
          </w:p>
        </w:tc>
      </w:tr>
    </w:tbl>
    <w:p w14:paraId="262DBDEA" w14:textId="77777777" w:rsidR="00B15237" w:rsidRPr="00B15237" w:rsidRDefault="00B15237" w:rsidP="00B15237">
      <w:pPr>
        <w:ind w:right="-136"/>
        <w:jc w:val="both"/>
        <w:rPr>
          <w:rFonts w:asciiTheme="minorHAnsi" w:hAnsiTheme="minorHAnsi" w:cstheme="minorHAnsi"/>
          <w:b/>
          <w:color w:val="FF0000"/>
        </w:rPr>
      </w:pPr>
    </w:p>
    <w:p w14:paraId="43DB8E74" w14:textId="77777777" w:rsidR="00B15237" w:rsidRPr="00B15237" w:rsidRDefault="00B15237" w:rsidP="00B15237">
      <w:pPr>
        <w:spacing w:before="240" w:after="120" w:line="276" w:lineRule="auto"/>
        <w:ind w:left="284"/>
        <w:jc w:val="both"/>
        <w:rPr>
          <w:rFonts w:asciiTheme="minorHAnsi" w:eastAsia="Calibri" w:hAnsiTheme="minorHAnsi" w:cstheme="minorHAnsi"/>
          <w:lang w:eastAsia="en-US"/>
        </w:rPr>
      </w:pPr>
      <w:r w:rsidRPr="00B15237">
        <w:rPr>
          <w:rFonts w:asciiTheme="minorHAnsi" w:eastAsia="Calibri" w:hAnsiTheme="minorHAnsi" w:cstheme="minorHAnsi"/>
          <w:lang w:eastAsia="en-US"/>
        </w:rPr>
        <w:t xml:space="preserve">FRACCIÓ ORGÀNICA (FORM) </w:t>
      </w:r>
    </w:p>
    <w:tbl>
      <w:tblPr>
        <w:tblW w:w="0" w:type="auto"/>
        <w:tblInd w:w="392" w:type="dxa"/>
        <w:tblBorders>
          <w:top w:val="single" w:sz="4" w:space="0" w:color="717073"/>
          <w:left w:val="single" w:sz="4" w:space="0" w:color="717073"/>
          <w:bottom w:val="single" w:sz="4" w:space="0" w:color="717073"/>
          <w:right w:val="single" w:sz="4" w:space="0" w:color="717073"/>
          <w:insideH w:val="single" w:sz="4" w:space="0" w:color="717073"/>
          <w:insideV w:val="single" w:sz="4" w:space="0" w:color="717073"/>
        </w:tblBorders>
        <w:tblLayout w:type="fixed"/>
        <w:tblLook w:val="04A0" w:firstRow="1" w:lastRow="0" w:firstColumn="1" w:lastColumn="0" w:noHBand="0" w:noVBand="1"/>
      </w:tblPr>
      <w:tblGrid>
        <w:gridCol w:w="850"/>
        <w:gridCol w:w="2410"/>
        <w:gridCol w:w="1134"/>
      </w:tblGrid>
      <w:tr w:rsidR="00B15237" w:rsidRPr="00B15237" w14:paraId="4177BF4A" w14:textId="77777777" w:rsidTr="00B15237">
        <w:tc>
          <w:tcPr>
            <w:tcW w:w="850" w:type="dxa"/>
            <w:tcBorders>
              <w:top w:val="single" w:sz="4" w:space="0" w:color="717073"/>
              <w:left w:val="single" w:sz="4" w:space="0" w:color="717073"/>
              <w:bottom w:val="single" w:sz="4" w:space="0" w:color="717073"/>
              <w:right w:val="single" w:sz="4" w:space="0" w:color="717073"/>
            </w:tcBorders>
            <w:hideMark/>
          </w:tcPr>
          <w:p w14:paraId="58F4C6D0"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TRAM</w:t>
            </w:r>
          </w:p>
        </w:tc>
        <w:tc>
          <w:tcPr>
            <w:tcW w:w="2410" w:type="dxa"/>
            <w:tcBorders>
              <w:top w:val="single" w:sz="4" w:space="0" w:color="717073"/>
              <w:left w:val="single" w:sz="4" w:space="0" w:color="717073"/>
              <w:bottom w:val="single" w:sz="4" w:space="0" w:color="717073"/>
              <w:right w:val="single" w:sz="4" w:space="0" w:color="717073"/>
            </w:tcBorders>
            <w:hideMark/>
          </w:tcPr>
          <w:p w14:paraId="417C0F20"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 xml:space="preserve">VOLUM CUBELL (LITRES) </w:t>
            </w:r>
          </w:p>
        </w:tc>
        <w:tc>
          <w:tcPr>
            <w:tcW w:w="1134" w:type="dxa"/>
            <w:tcBorders>
              <w:top w:val="single" w:sz="4" w:space="0" w:color="717073"/>
              <w:left w:val="single" w:sz="4" w:space="0" w:color="717073"/>
              <w:bottom w:val="single" w:sz="4" w:space="0" w:color="717073"/>
              <w:right w:val="single" w:sz="4" w:space="0" w:color="717073"/>
            </w:tcBorders>
            <w:hideMark/>
          </w:tcPr>
          <w:p w14:paraId="4F5D183D"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Import (€)</w:t>
            </w:r>
          </w:p>
        </w:tc>
      </w:tr>
      <w:tr w:rsidR="00B15237" w:rsidRPr="00B15237" w14:paraId="33323674" w14:textId="77777777" w:rsidTr="00B15237">
        <w:tc>
          <w:tcPr>
            <w:tcW w:w="850" w:type="dxa"/>
            <w:tcBorders>
              <w:top w:val="single" w:sz="4" w:space="0" w:color="717073"/>
              <w:left w:val="single" w:sz="4" w:space="0" w:color="717073"/>
              <w:bottom w:val="single" w:sz="4" w:space="0" w:color="717073"/>
              <w:right w:val="single" w:sz="4" w:space="0" w:color="717073"/>
            </w:tcBorders>
            <w:hideMark/>
          </w:tcPr>
          <w:p w14:paraId="29F25FA3"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1</w:t>
            </w:r>
          </w:p>
        </w:tc>
        <w:tc>
          <w:tcPr>
            <w:tcW w:w="2410" w:type="dxa"/>
            <w:tcBorders>
              <w:top w:val="single" w:sz="4" w:space="0" w:color="717073"/>
              <w:left w:val="single" w:sz="4" w:space="0" w:color="717073"/>
              <w:bottom w:val="single" w:sz="4" w:space="0" w:color="717073"/>
              <w:right w:val="single" w:sz="4" w:space="0" w:color="717073"/>
            </w:tcBorders>
            <w:hideMark/>
          </w:tcPr>
          <w:p w14:paraId="524BBD51"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40 L</w:t>
            </w:r>
          </w:p>
        </w:tc>
        <w:tc>
          <w:tcPr>
            <w:tcW w:w="1134" w:type="dxa"/>
            <w:tcBorders>
              <w:top w:val="single" w:sz="4" w:space="0" w:color="717073"/>
              <w:left w:val="single" w:sz="4" w:space="0" w:color="717073"/>
              <w:bottom w:val="single" w:sz="4" w:space="0" w:color="717073"/>
              <w:right w:val="single" w:sz="4" w:space="0" w:color="717073"/>
            </w:tcBorders>
            <w:hideMark/>
          </w:tcPr>
          <w:p w14:paraId="3EAAA2BE" w14:textId="77777777" w:rsidR="00B15237" w:rsidRPr="00B15237" w:rsidRDefault="00B15237" w:rsidP="00B15237">
            <w:pPr>
              <w:spacing w:line="256" w:lineRule="auto"/>
              <w:jc w:val="both"/>
              <w:rPr>
                <w:rFonts w:asciiTheme="minorHAnsi" w:hAnsiTheme="minorHAnsi" w:cstheme="minorHAnsi"/>
                <w:color w:val="000000"/>
                <w:lang w:eastAsia="es-ES"/>
              </w:rPr>
            </w:pPr>
            <w:r w:rsidRPr="00B15237">
              <w:rPr>
                <w:rFonts w:asciiTheme="minorHAnsi" w:hAnsiTheme="minorHAnsi" w:cstheme="minorHAnsi"/>
                <w:color w:val="000000"/>
              </w:rPr>
              <w:t>1,12 €</w:t>
            </w:r>
          </w:p>
        </w:tc>
      </w:tr>
      <w:tr w:rsidR="00B15237" w:rsidRPr="00B15237" w14:paraId="2EE3895C" w14:textId="77777777" w:rsidTr="00B15237">
        <w:tc>
          <w:tcPr>
            <w:tcW w:w="850" w:type="dxa"/>
            <w:tcBorders>
              <w:top w:val="single" w:sz="4" w:space="0" w:color="717073"/>
              <w:left w:val="single" w:sz="4" w:space="0" w:color="717073"/>
              <w:bottom w:val="single" w:sz="4" w:space="0" w:color="717073"/>
              <w:right w:val="single" w:sz="4" w:space="0" w:color="717073"/>
            </w:tcBorders>
            <w:hideMark/>
          </w:tcPr>
          <w:p w14:paraId="285FDB68"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2</w:t>
            </w:r>
          </w:p>
        </w:tc>
        <w:tc>
          <w:tcPr>
            <w:tcW w:w="2410" w:type="dxa"/>
            <w:tcBorders>
              <w:top w:val="single" w:sz="4" w:space="0" w:color="717073"/>
              <w:left w:val="single" w:sz="4" w:space="0" w:color="717073"/>
              <w:bottom w:val="single" w:sz="4" w:space="0" w:color="717073"/>
              <w:right w:val="single" w:sz="4" w:space="0" w:color="717073"/>
            </w:tcBorders>
            <w:hideMark/>
          </w:tcPr>
          <w:p w14:paraId="0070E167"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120 L o 240 L</w:t>
            </w:r>
          </w:p>
        </w:tc>
        <w:tc>
          <w:tcPr>
            <w:tcW w:w="1134" w:type="dxa"/>
            <w:tcBorders>
              <w:top w:val="single" w:sz="4" w:space="0" w:color="717073"/>
              <w:left w:val="single" w:sz="4" w:space="0" w:color="717073"/>
              <w:bottom w:val="single" w:sz="4" w:space="0" w:color="717073"/>
              <w:right w:val="single" w:sz="4" w:space="0" w:color="717073"/>
            </w:tcBorders>
            <w:hideMark/>
          </w:tcPr>
          <w:p w14:paraId="0583DDE0" w14:textId="77777777" w:rsidR="00B15237" w:rsidRPr="00B15237" w:rsidRDefault="00B15237" w:rsidP="00B15237">
            <w:pPr>
              <w:spacing w:line="256" w:lineRule="auto"/>
              <w:jc w:val="both"/>
              <w:rPr>
                <w:rFonts w:asciiTheme="minorHAnsi" w:hAnsiTheme="minorHAnsi" w:cstheme="minorHAnsi"/>
                <w:color w:val="000000"/>
                <w:lang w:eastAsia="es-ES"/>
              </w:rPr>
            </w:pPr>
            <w:r w:rsidRPr="00B15237">
              <w:rPr>
                <w:rFonts w:asciiTheme="minorHAnsi" w:hAnsiTheme="minorHAnsi" w:cstheme="minorHAnsi"/>
                <w:color w:val="000000"/>
              </w:rPr>
              <w:t>3,35 €</w:t>
            </w:r>
          </w:p>
        </w:tc>
      </w:tr>
    </w:tbl>
    <w:p w14:paraId="6A19491F" w14:textId="77777777" w:rsidR="00B15237" w:rsidRPr="00B15237" w:rsidRDefault="00B15237" w:rsidP="00B15237">
      <w:pPr>
        <w:ind w:right="-136"/>
        <w:jc w:val="both"/>
        <w:rPr>
          <w:rFonts w:asciiTheme="minorHAnsi" w:hAnsiTheme="minorHAnsi" w:cstheme="minorHAnsi"/>
          <w:b/>
          <w:color w:val="FF0000"/>
        </w:rPr>
      </w:pPr>
    </w:p>
    <w:p w14:paraId="67171BBD" w14:textId="77777777" w:rsidR="00B15237" w:rsidRPr="00B15237" w:rsidRDefault="00B15237" w:rsidP="00B15237">
      <w:pPr>
        <w:jc w:val="both"/>
        <w:rPr>
          <w:rFonts w:asciiTheme="minorHAnsi" w:hAnsiTheme="minorHAnsi" w:cstheme="minorHAnsi"/>
          <w:b/>
          <w:bCs/>
          <w:iCs/>
        </w:rPr>
      </w:pPr>
      <w:r w:rsidRPr="00B15237">
        <w:rPr>
          <w:rFonts w:asciiTheme="minorHAnsi" w:hAnsiTheme="minorHAnsi" w:cstheme="minorHAnsi"/>
          <w:b/>
          <w:bCs/>
          <w:iCs/>
        </w:rPr>
        <w:t xml:space="preserve">Article 14. Reduccions </w:t>
      </w:r>
    </w:p>
    <w:p w14:paraId="7C901259" w14:textId="77777777" w:rsidR="00B15237" w:rsidRPr="00B15237" w:rsidRDefault="00B15237" w:rsidP="00B15237">
      <w:pPr>
        <w:jc w:val="both"/>
        <w:rPr>
          <w:rFonts w:asciiTheme="minorHAnsi" w:hAnsiTheme="minorHAnsi" w:cstheme="minorHAnsi"/>
          <w:i/>
        </w:rPr>
      </w:pPr>
    </w:p>
    <w:p w14:paraId="3E1CE7BA" w14:textId="77777777" w:rsidR="00B15237" w:rsidRPr="00B15237" w:rsidRDefault="00B15237" w:rsidP="00B15237">
      <w:pPr>
        <w:jc w:val="both"/>
        <w:rPr>
          <w:rFonts w:asciiTheme="minorHAnsi" w:hAnsiTheme="minorHAnsi" w:cstheme="minorHAnsi"/>
          <w:iCs/>
        </w:rPr>
      </w:pPr>
      <w:r w:rsidRPr="00B15237">
        <w:rPr>
          <w:rFonts w:asciiTheme="minorHAnsi" w:hAnsiTheme="minorHAnsi" w:cstheme="minorHAnsi"/>
          <w:iCs/>
        </w:rPr>
        <w:t>No se n’aprova cap</w:t>
      </w:r>
    </w:p>
    <w:p w14:paraId="75F2AD19" w14:textId="77777777" w:rsidR="00B15237" w:rsidRPr="00B15237" w:rsidRDefault="00B15237" w:rsidP="00B15237">
      <w:pPr>
        <w:jc w:val="both"/>
        <w:rPr>
          <w:rFonts w:asciiTheme="minorHAnsi" w:hAnsiTheme="minorHAnsi" w:cstheme="minorHAnsi"/>
          <w:iCs/>
        </w:rPr>
      </w:pPr>
    </w:p>
    <w:p w14:paraId="79E792D0" w14:textId="77777777" w:rsidR="00B15237" w:rsidRPr="00B15237" w:rsidRDefault="00B15237" w:rsidP="00B15237">
      <w:pPr>
        <w:jc w:val="both"/>
        <w:rPr>
          <w:rFonts w:asciiTheme="minorHAnsi" w:hAnsiTheme="minorHAnsi" w:cstheme="minorHAnsi"/>
          <w:b/>
          <w:iCs/>
          <w:color w:val="000000"/>
        </w:rPr>
      </w:pPr>
      <w:r w:rsidRPr="00B15237">
        <w:rPr>
          <w:rFonts w:asciiTheme="minorHAnsi" w:hAnsiTheme="minorHAnsi" w:cstheme="minorHAnsi"/>
          <w:b/>
          <w:iCs/>
          <w:color w:val="000000"/>
        </w:rPr>
        <w:t>Article 15.- Meritació i període impositiu.</w:t>
      </w:r>
    </w:p>
    <w:p w14:paraId="43F823C8" w14:textId="77777777" w:rsidR="00B15237" w:rsidRPr="00B15237" w:rsidRDefault="00B15237" w:rsidP="00B15237">
      <w:pPr>
        <w:jc w:val="both"/>
        <w:rPr>
          <w:rFonts w:asciiTheme="minorHAnsi" w:hAnsiTheme="minorHAnsi" w:cstheme="minorHAnsi"/>
          <w:bCs/>
          <w:i/>
          <w:color w:val="000000"/>
        </w:rPr>
      </w:pPr>
    </w:p>
    <w:p w14:paraId="218190FE"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1. La taxa per la prestació del servei de recollida, transport i tractament de residus comercials es merita en el moment de sol·licitar-se o prestar-se el servei.</w:t>
      </w:r>
    </w:p>
    <w:p w14:paraId="02A411E1" w14:textId="77777777" w:rsidR="00B15237" w:rsidRPr="00B15237" w:rsidRDefault="00B15237" w:rsidP="00B15237">
      <w:pPr>
        <w:jc w:val="both"/>
        <w:rPr>
          <w:rFonts w:asciiTheme="minorHAnsi" w:hAnsiTheme="minorHAnsi" w:cstheme="minorHAnsi"/>
          <w:color w:val="000000"/>
        </w:rPr>
      </w:pPr>
    </w:p>
    <w:p w14:paraId="6B4EA1A7"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2. Quan la duració temporal del servei s’estengui a varis exercicis, la meritació de la taxa tindrà lloc l’1 de gener de cada any i el període impositiu comprendrà l’any natural, excepte en els supòsits d’inici o cessament en la prestació del servei; en aquest cas el període impositiu s’ajustarà a aquesta circumstància.</w:t>
      </w:r>
    </w:p>
    <w:p w14:paraId="429C775C" w14:textId="77777777" w:rsidR="00B15237" w:rsidRPr="00B15237" w:rsidRDefault="00B15237" w:rsidP="00B15237">
      <w:pPr>
        <w:jc w:val="both"/>
        <w:rPr>
          <w:rFonts w:asciiTheme="minorHAnsi" w:hAnsiTheme="minorHAnsi" w:cstheme="minorHAnsi"/>
          <w:color w:val="000000"/>
          <w:lang w:val="es-ES"/>
        </w:rPr>
      </w:pPr>
    </w:p>
    <w:p w14:paraId="079BE05D" w14:textId="77777777" w:rsidR="00B15237" w:rsidRPr="00B15237" w:rsidRDefault="00B15237" w:rsidP="00B15237">
      <w:pPr>
        <w:jc w:val="both"/>
        <w:rPr>
          <w:rFonts w:asciiTheme="minorHAnsi" w:hAnsiTheme="minorHAnsi" w:cstheme="minorHAnsi"/>
          <w:b/>
          <w:iCs/>
          <w:color w:val="000000"/>
        </w:rPr>
      </w:pPr>
      <w:r w:rsidRPr="00B15237">
        <w:rPr>
          <w:rFonts w:asciiTheme="minorHAnsi" w:hAnsiTheme="minorHAnsi" w:cstheme="minorHAnsi"/>
          <w:b/>
          <w:iCs/>
          <w:color w:val="000000"/>
        </w:rPr>
        <w:t>Article 16.- Règim de declaració i ingrés</w:t>
      </w:r>
    </w:p>
    <w:p w14:paraId="01FAFE65" w14:textId="77777777" w:rsidR="00B15237" w:rsidRPr="00B15237" w:rsidRDefault="00B15237" w:rsidP="00B15237">
      <w:pPr>
        <w:jc w:val="both"/>
        <w:rPr>
          <w:rFonts w:asciiTheme="minorHAnsi" w:hAnsiTheme="minorHAnsi" w:cstheme="minorHAnsi"/>
          <w:bCs/>
          <w:i/>
          <w:color w:val="000000"/>
        </w:rPr>
      </w:pPr>
    </w:p>
    <w:p w14:paraId="14FE1B6C"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 xml:space="preserve">1. S’elaborarà i aprovarà un padró per la part bàsica i un altre per la part variable de la quota. El termini d’exposició pública dels padrons serà de 20 dies naturals, comptats a partir de 10 dies abans del primer dia d’inici del període de cobrament en voluntària de cada part de la quota. </w:t>
      </w:r>
    </w:p>
    <w:p w14:paraId="736EB096" w14:textId="77777777" w:rsidR="00B15237" w:rsidRPr="00B15237" w:rsidRDefault="00B15237" w:rsidP="00B15237">
      <w:pPr>
        <w:jc w:val="both"/>
        <w:rPr>
          <w:rFonts w:asciiTheme="minorHAnsi" w:hAnsiTheme="minorHAnsi" w:cstheme="minorHAnsi"/>
          <w:color w:val="000000"/>
        </w:rPr>
      </w:pPr>
    </w:p>
    <w:p w14:paraId="78795DBB"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 xml:space="preserve">Contra l’exposició pública dels padrons i de les liquidacions de cada una de les parts de la quota incloses en aquests es podrà interposar recurs de reposició davant l’òrgan que les hagi </w:t>
      </w:r>
      <w:r w:rsidRPr="00B15237">
        <w:rPr>
          <w:rFonts w:asciiTheme="minorHAnsi" w:hAnsiTheme="minorHAnsi" w:cstheme="minorHAnsi"/>
          <w:color w:val="000000"/>
        </w:rPr>
        <w:lastRenderedPageBreak/>
        <w:t>aprovat, previ al contenciós administratiu, en el termini d’un mes a comptar des del dia següent al de finalització del període d’exposició pública dels corresponents padrons.</w:t>
      </w:r>
    </w:p>
    <w:p w14:paraId="630DB6DB" w14:textId="77777777" w:rsidR="00B15237" w:rsidRPr="00B15237" w:rsidRDefault="00B15237" w:rsidP="00B15237">
      <w:pPr>
        <w:jc w:val="both"/>
        <w:rPr>
          <w:rFonts w:asciiTheme="minorHAnsi" w:hAnsiTheme="minorHAnsi" w:cstheme="minorHAnsi"/>
          <w:color w:val="000000"/>
        </w:rPr>
      </w:pPr>
    </w:p>
    <w:p w14:paraId="202CED5E"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2. Els subjectes passius de la taxa pel servei de recepció voluntària, de recollida, tractament i eliminació de residus comercial vindrà obligat a practicar l’autoliquidació de la quota corresponent al primer període impositiu, en el moment de formular la sol·licitud del servei i per exercicis següents, mentre no hagi comunicat la seva voluntat de no recepció del servei, serà liquida per l’ajuntament i el cobrament de les quotes s’efectuarà en el període que aquest determini,</w:t>
      </w:r>
    </w:p>
    <w:p w14:paraId="769AE1A6" w14:textId="77777777" w:rsidR="00B15237" w:rsidRPr="00B15237" w:rsidRDefault="00B15237" w:rsidP="00B15237">
      <w:pPr>
        <w:jc w:val="both"/>
        <w:rPr>
          <w:rFonts w:asciiTheme="minorHAnsi" w:hAnsiTheme="minorHAnsi" w:cstheme="minorHAnsi"/>
          <w:color w:val="000000"/>
        </w:rPr>
      </w:pPr>
    </w:p>
    <w:p w14:paraId="2ECF877B" w14:textId="77777777" w:rsidR="00B15237" w:rsidRPr="00B15237" w:rsidRDefault="00B15237" w:rsidP="00B15237">
      <w:pPr>
        <w:jc w:val="both"/>
        <w:rPr>
          <w:rFonts w:asciiTheme="minorHAnsi" w:hAnsiTheme="minorHAnsi" w:cstheme="minorHAnsi"/>
          <w:iCs/>
        </w:rPr>
      </w:pPr>
      <w:r w:rsidRPr="00B15237">
        <w:rPr>
          <w:rFonts w:asciiTheme="minorHAnsi" w:hAnsiTheme="minorHAnsi" w:cstheme="minorHAnsi"/>
          <w:color w:val="000000"/>
        </w:rPr>
        <w:t>3. Els titulars d’activitats als quals fa referència l’article 11 de la present Ordenança que figuressin a 31 de desembre de cada any com a subjectes passius de la taxa per recollida, transport i tractament de residus i no acreditin la contractació del servei de gestió del residu amb un gestor autoritzat en el termini establert, romandran integrats al padró fiscal que, per a la gestió de la taxa establerta en la present Ordenança,</w:t>
      </w:r>
    </w:p>
    <w:p w14:paraId="6A8D3BFE" w14:textId="77777777" w:rsidR="00B15237" w:rsidRPr="00B15237" w:rsidRDefault="00B15237" w:rsidP="00B15237">
      <w:pPr>
        <w:jc w:val="both"/>
        <w:rPr>
          <w:rFonts w:asciiTheme="minorHAnsi" w:hAnsiTheme="minorHAnsi" w:cstheme="minorHAnsi"/>
          <w:iCs/>
        </w:rPr>
      </w:pPr>
    </w:p>
    <w:p w14:paraId="474375F6" w14:textId="77777777" w:rsidR="00B15237" w:rsidRPr="00B15237" w:rsidRDefault="00B15237" w:rsidP="00B15237">
      <w:pPr>
        <w:jc w:val="both"/>
        <w:rPr>
          <w:rFonts w:asciiTheme="minorHAnsi" w:hAnsiTheme="minorHAnsi" w:cstheme="minorHAnsi"/>
          <w:iCs/>
        </w:rPr>
      </w:pPr>
    </w:p>
    <w:p w14:paraId="02112D6C" w14:textId="77777777" w:rsidR="00B15237" w:rsidRPr="00B15237" w:rsidRDefault="00B15237" w:rsidP="00B15237">
      <w:pPr>
        <w:jc w:val="both"/>
        <w:rPr>
          <w:rFonts w:asciiTheme="minorHAnsi" w:hAnsiTheme="minorHAnsi" w:cstheme="minorHAnsi"/>
          <w:i/>
        </w:rPr>
      </w:pPr>
    </w:p>
    <w:p w14:paraId="68082D8C" w14:textId="77777777" w:rsidR="00B15237" w:rsidRPr="00B15237" w:rsidRDefault="00B15237" w:rsidP="00B15237">
      <w:pPr>
        <w:jc w:val="both"/>
        <w:rPr>
          <w:rFonts w:asciiTheme="minorHAnsi" w:hAnsiTheme="minorHAnsi" w:cstheme="minorHAnsi"/>
          <w:b/>
          <w:bCs/>
          <w:iCs/>
        </w:rPr>
      </w:pPr>
      <w:r w:rsidRPr="00B15237">
        <w:rPr>
          <w:rFonts w:asciiTheme="minorHAnsi" w:hAnsiTheme="minorHAnsi" w:cstheme="minorHAnsi"/>
          <w:b/>
          <w:bCs/>
          <w:iCs/>
        </w:rPr>
        <w:t>Article 17. Càlcul de la part variable de la quota domèstica i comercial</w:t>
      </w:r>
    </w:p>
    <w:p w14:paraId="1CC83F3D" w14:textId="77777777" w:rsidR="00B15237" w:rsidRPr="00B15237" w:rsidRDefault="00B15237" w:rsidP="00B15237">
      <w:pPr>
        <w:jc w:val="both"/>
        <w:rPr>
          <w:rFonts w:asciiTheme="minorHAnsi" w:hAnsiTheme="minorHAnsi" w:cstheme="minorHAnsi"/>
          <w:i/>
        </w:rPr>
      </w:pPr>
    </w:p>
    <w:p w14:paraId="492EB671"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 xml:space="preserve">El Consell Comarcal enviarà a l’Ajuntament el nombre d’aportacions i les lectures d’obertures dels contenidors dels usuaris del municipi per tal de poder realitzar els càlculs de les taxes de residus. </w:t>
      </w:r>
    </w:p>
    <w:p w14:paraId="2019D822" w14:textId="77777777" w:rsidR="00B15237" w:rsidRPr="00B15237" w:rsidRDefault="00B15237" w:rsidP="00B15237">
      <w:pPr>
        <w:spacing w:line="276" w:lineRule="auto"/>
        <w:jc w:val="both"/>
        <w:rPr>
          <w:rFonts w:asciiTheme="minorHAnsi" w:eastAsia="Calibri" w:hAnsiTheme="minorHAnsi" w:cstheme="minorHAnsi"/>
          <w:lang w:eastAsia="en-US"/>
        </w:rPr>
      </w:pPr>
    </w:p>
    <w:p w14:paraId="1A8543FB"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En el cas de que el Consell Comarcal no disposi de les dades del subjecte passiu per conèixer la participació en la recollida selectiva de tot l’any, ja sigui per causes justificades pel subjecte passiu o imputables al Consell Comarcal, es comptabilitzarà de forma proporcional al temps registrat amb un mínim de sis mesos. Si no es disposa d’aquest mínim de temps es comunicarà a l’ajuntament per tal de que apliqui la tarifa bàsica.</w:t>
      </w:r>
    </w:p>
    <w:p w14:paraId="058DAD6F" w14:textId="77777777" w:rsidR="00B15237" w:rsidRPr="00B15237" w:rsidRDefault="00B15237" w:rsidP="00B15237">
      <w:pPr>
        <w:spacing w:line="276" w:lineRule="auto"/>
        <w:jc w:val="both"/>
        <w:rPr>
          <w:rFonts w:asciiTheme="minorHAnsi" w:eastAsia="Calibri" w:hAnsiTheme="minorHAnsi" w:cstheme="minorHAnsi"/>
          <w:lang w:eastAsia="en-US"/>
        </w:rPr>
      </w:pPr>
    </w:p>
    <w:p w14:paraId="2743261C" w14:textId="77777777" w:rsidR="00B15237" w:rsidRPr="00B15237" w:rsidRDefault="00B15237" w:rsidP="00B15237">
      <w:pPr>
        <w:spacing w:line="276" w:lineRule="auto"/>
        <w:jc w:val="both"/>
        <w:rPr>
          <w:rFonts w:asciiTheme="minorHAnsi" w:eastAsia="Calibri" w:hAnsiTheme="minorHAnsi" w:cstheme="minorHAnsi"/>
          <w:lang w:eastAsia="en-US"/>
        </w:rPr>
      </w:pPr>
      <w:r w:rsidRPr="00B15237">
        <w:rPr>
          <w:rFonts w:asciiTheme="minorHAnsi" w:eastAsia="Calibri" w:hAnsiTheme="minorHAnsi" w:cstheme="minorHAnsi"/>
          <w:lang w:eastAsia="en-US"/>
        </w:rPr>
        <w:t xml:space="preserve">Per poder participar en el servei de recollida en qualsevol dels nuclis del municipi s’ha de disposar de la targeta per l’obertura del contenidor tancat. En cas que el subjecte passiu es negui a recollir la targeta, s’aplicarà la tarifa màxima. </w:t>
      </w:r>
    </w:p>
    <w:p w14:paraId="5619CF25" w14:textId="77777777" w:rsidR="00B15237" w:rsidRPr="00B15237" w:rsidRDefault="00B15237" w:rsidP="00B15237">
      <w:pPr>
        <w:spacing w:line="276" w:lineRule="auto"/>
        <w:jc w:val="both"/>
        <w:rPr>
          <w:rFonts w:asciiTheme="minorHAnsi" w:eastAsia="Calibri" w:hAnsiTheme="minorHAnsi" w:cstheme="minorHAnsi"/>
          <w:lang w:eastAsia="en-US"/>
        </w:rPr>
      </w:pPr>
    </w:p>
    <w:p w14:paraId="372CA984" w14:textId="77777777" w:rsidR="00B15237" w:rsidRPr="00B15237" w:rsidRDefault="00B15237" w:rsidP="00B15237">
      <w:pPr>
        <w:jc w:val="both"/>
        <w:rPr>
          <w:rFonts w:asciiTheme="minorHAnsi" w:hAnsiTheme="minorHAnsi" w:cstheme="minorHAnsi"/>
          <w:b/>
          <w:bCs/>
          <w:iCs/>
          <w:lang w:eastAsia="es-ES"/>
        </w:rPr>
      </w:pPr>
      <w:r w:rsidRPr="00B15237">
        <w:rPr>
          <w:rFonts w:asciiTheme="minorHAnsi" w:hAnsiTheme="minorHAnsi" w:cstheme="minorHAnsi"/>
          <w:b/>
          <w:bCs/>
          <w:iCs/>
        </w:rPr>
        <w:t>Article 18. Serveis extraordinaris</w:t>
      </w:r>
    </w:p>
    <w:p w14:paraId="476FF615" w14:textId="77777777" w:rsidR="00B15237" w:rsidRPr="00B15237" w:rsidRDefault="00B15237" w:rsidP="00B15237">
      <w:pPr>
        <w:jc w:val="both"/>
        <w:rPr>
          <w:rFonts w:asciiTheme="minorHAnsi" w:hAnsiTheme="minorHAnsi" w:cstheme="minorHAnsi"/>
          <w:iCs/>
        </w:rPr>
      </w:pPr>
    </w:p>
    <w:p w14:paraId="2D406842" w14:textId="77777777" w:rsidR="00B15237" w:rsidRPr="00B15237" w:rsidRDefault="00B15237" w:rsidP="00B15237">
      <w:pPr>
        <w:jc w:val="both"/>
        <w:rPr>
          <w:rFonts w:asciiTheme="minorHAnsi" w:hAnsiTheme="minorHAnsi" w:cstheme="minorHAnsi"/>
          <w:iCs/>
        </w:rPr>
      </w:pPr>
      <w:r w:rsidRPr="00B15237">
        <w:rPr>
          <w:rFonts w:asciiTheme="minorHAnsi" w:hAnsiTheme="minorHAnsi" w:cstheme="minorHAnsi"/>
          <w:iCs/>
        </w:rPr>
        <w:t xml:space="preserve">El servei extraordinari i ocasional de recollida de residus sòlids urbans, prèvia petició de l’interessat o ordre de l’Alcaldia per motius d’interès públic, es facturarà al cost del mateix. </w:t>
      </w:r>
    </w:p>
    <w:p w14:paraId="1AEC83A5" w14:textId="77777777" w:rsidR="00B15237" w:rsidRPr="00B15237" w:rsidRDefault="00B15237" w:rsidP="00B15237">
      <w:pPr>
        <w:jc w:val="both"/>
        <w:rPr>
          <w:rFonts w:asciiTheme="minorHAnsi" w:hAnsiTheme="minorHAnsi" w:cstheme="minorHAnsi"/>
          <w:i/>
        </w:rPr>
      </w:pPr>
    </w:p>
    <w:p w14:paraId="7E831858" w14:textId="77777777" w:rsidR="00B15237" w:rsidRPr="00B15237" w:rsidRDefault="00B15237" w:rsidP="00B15237">
      <w:pPr>
        <w:ind w:left="720"/>
        <w:jc w:val="both"/>
        <w:rPr>
          <w:rFonts w:asciiTheme="minorHAnsi" w:hAnsiTheme="minorHAnsi" w:cstheme="minorHAnsi"/>
          <w:color w:val="000000"/>
        </w:rPr>
      </w:pPr>
    </w:p>
    <w:p w14:paraId="0649EC25" w14:textId="77777777" w:rsidR="00B15237" w:rsidRPr="00B15237" w:rsidRDefault="00B15237" w:rsidP="00B15237">
      <w:pPr>
        <w:jc w:val="both"/>
        <w:rPr>
          <w:rFonts w:asciiTheme="minorHAnsi" w:hAnsiTheme="minorHAnsi" w:cstheme="minorHAnsi"/>
          <w:b/>
          <w:bCs/>
          <w:iCs/>
          <w:color w:val="000000"/>
        </w:rPr>
      </w:pPr>
      <w:r w:rsidRPr="00B15237">
        <w:rPr>
          <w:rFonts w:asciiTheme="minorHAnsi" w:hAnsiTheme="minorHAnsi" w:cstheme="minorHAnsi"/>
          <w:b/>
          <w:bCs/>
          <w:iCs/>
          <w:color w:val="000000"/>
        </w:rPr>
        <w:t xml:space="preserve">Article 19.- Exigibilitat i ingrés. </w:t>
      </w:r>
    </w:p>
    <w:p w14:paraId="5CF50ACD" w14:textId="77777777" w:rsidR="00B15237" w:rsidRPr="00B15237" w:rsidRDefault="00B15237" w:rsidP="00B15237">
      <w:pPr>
        <w:jc w:val="both"/>
        <w:rPr>
          <w:rFonts w:asciiTheme="minorHAnsi" w:hAnsiTheme="minorHAnsi" w:cstheme="minorHAnsi"/>
          <w:color w:val="000000"/>
        </w:rPr>
      </w:pPr>
    </w:p>
    <w:p w14:paraId="3FAC3FA0"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1. L’exigibilitat de la part bàsica de la quota es produirà el mateix any de meritació, en el període que aprovi i anunciï l’Ajuntament, el qual no serà inferior a dos mesos.</w:t>
      </w:r>
    </w:p>
    <w:p w14:paraId="4E11BF35" w14:textId="77777777" w:rsidR="00B15237" w:rsidRPr="00B15237" w:rsidRDefault="00B15237" w:rsidP="00B15237">
      <w:pPr>
        <w:jc w:val="both"/>
        <w:rPr>
          <w:rFonts w:asciiTheme="minorHAnsi" w:hAnsiTheme="minorHAnsi" w:cstheme="minorHAnsi"/>
          <w:color w:val="000000"/>
        </w:rPr>
      </w:pPr>
    </w:p>
    <w:p w14:paraId="19E1252E"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2. L’exigibilitat de la part variable de la quota es produirà dins de l’any següent al de meritació, en el període que aprovi i anunciï l’Ajuntament, el qual no serà inferior a dos mesos.</w:t>
      </w:r>
    </w:p>
    <w:p w14:paraId="6D5C0FC7" w14:textId="77777777" w:rsidR="00B15237" w:rsidRPr="00B15237" w:rsidRDefault="00B15237" w:rsidP="00B15237">
      <w:pPr>
        <w:jc w:val="both"/>
        <w:rPr>
          <w:rFonts w:asciiTheme="minorHAnsi" w:hAnsiTheme="minorHAnsi" w:cstheme="minorHAnsi"/>
        </w:rPr>
      </w:pPr>
    </w:p>
    <w:p w14:paraId="7FD63CBA" w14:textId="77777777" w:rsidR="00B15237" w:rsidRPr="00B15237" w:rsidRDefault="00B15237" w:rsidP="00B15237">
      <w:pPr>
        <w:jc w:val="both"/>
        <w:rPr>
          <w:rFonts w:asciiTheme="minorHAnsi" w:hAnsiTheme="minorHAnsi" w:cstheme="minorHAnsi"/>
          <w:color w:val="000000"/>
          <w:highlight w:val="yellow"/>
        </w:rPr>
      </w:pPr>
    </w:p>
    <w:p w14:paraId="58E49A17" w14:textId="77777777" w:rsidR="00B15237" w:rsidRPr="00B15237" w:rsidRDefault="00B15237" w:rsidP="00B15237">
      <w:pPr>
        <w:jc w:val="both"/>
        <w:rPr>
          <w:rFonts w:asciiTheme="minorHAnsi" w:hAnsiTheme="minorHAnsi" w:cstheme="minorHAnsi"/>
          <w:b/>
          <w:iCs/>
          <w:color w:val="000000"/>
        </w:rPr>
      </w:pPr>
      <w:r w:rsidRPr="00B15237">
        <w:rPr>
          <w:rFonts w:asciiTheme="minorHAnsi" w:hAnsiTheme="minorHAnsi" w:cstheme="minorHAnsi"/>
          <w:b/>
          <w:iCs/>
          <w:color w:val="000000"/>
        </w:rPr>
        <w:t>Article 20.- Infraccions i sancions.</w:t>
      </w:r>
    </w:p>
    <w:p w14:paraId="54F83B32" w14:textId="77777777" w:rsidR="00B15237" w:rsidRPr="00B15237" w:rsidRDefault="00B15237" w:rsidP="00B15237">
      <w:pPr>
        <w:jc w:val="both"/>
        <w:rPr>
          <w:rFonts w:asciiTheme="minorHAnsi" w:hAnsiTheme="minorHAnsi" w:cstheme="minorHAnsi"/>
          <w:bCs/>
          <w:i/>
          <w:color w:val="000000"/>
        </w:rPr>
      </w:pPr>
    </w:p>
    <w:p w14:paraId="5203DB02"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Pel que respecta a les infraccions i sancions tributàries que, en relació a les taxes regulades en aquesta Ordenança, resultin procedents, s’aplicarà el que disposa la Llei general tributària i el Reglament comarcal de gestió de residus.</w:t>
      </w:r>
    </w:p>
    <w:p w14:paraId="78F5C081" w14:textId="77777777" w:rsidR="00B15237" w:rsidRPr="00B15237" w:rsidRDefault="00B15237" w:rsidP="00B15237">
      <w:pPr>
        <w:jc w:val="both"/>
        <w:rPr>
          <w:rFonts w:asciiTheme="minorHAnsi" w:hAnsiTheme="minorHAnsi" w:cstheme="minorHAnsi"/>
          <w:color w:val="000000"/>
        </w:rPr>
      </w:pPr>
    </w:p>
    <w:p w14:paraId="06E6FA78" w14:textId="77777777" w:rsidR="00B15237" w:rsidRPr="00B15237" w:rsidRDefault="00B15237" w:rsidP="00B15237">
      <w:pPr>
        <w:jc w:val="both"/>
        <w:rPr>
          <w:rFonts w:asciiTheme="minorHAnsi" w:hAnsiTheme="minorHAnsi" w:cstheme="minorHAnsi"/>
          <w:b/>
          <w:iCs/>
          <w:color w:val="000000"/>
        </w:rPr>
      </w:pPr>
      <w:r w:rsidRPr="00B15237">
        <w:rPr>
          <w:rFonts w:asciiTheme="minorHAnsi" w:hAnsiTheme="minorHAnsi" w:cstheme="minorHAnsi"/>
          <w:b/>
          <w:iCs/>
          <w:color w:val="000000"/>
        </w:rPr>
        <w:t>Article 21.- Gestió per delegació.</w:t>
      </w:r>
    </w:p>
    <w:p w14:paraId="66238CC2" w14:textId="77777777" w:rsidR="00B15237" w:rsidRPr="00B15237" w:rsidRDefault="00B15237" w:rsidP="00B15237">
      <w:pPr>
        <w:jc w:val="both"/>
        <w:rPr>
          <w:rFonts w:asciiTheme="minorHAnsi" w:hAnsiTheme="minorHAnsi" w:cstheme="minorHAnsi"/>
          <w:bCs/>
          <w:i/>
          <w:color w:val="000000"/>
        </w:rPr>
      </w:pPr>
    </w:p>
    <w:p w14:paraId="7CDBCD08"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1. Si la gestió i/o la recaptació de les taxes regulades en aquesta Ordenança han estat delegades total o parcialment en la Diputació de Lleida, les normes contingudes als articles anteriors seran aplicables a les actuacions que ha de fer l'Administració delegada.</w:t>
      </w:r>
    </w:p>
    <w:p w14:paraId="1755B4F4" w14:textId="77777777" w:rsidR="00B15237" w:rsidRPr="00B15237" w:rsidRDefault="00B15237" w:rsidP="00B15237">
      <w:pPr>
        <w:jc w:val="both"/>
        <w:rPr>
          <w:rFonts w:asciiTheme="minorHAnsi" w:hAnsiTheme="minorHAnsi" w:cstheme="minorHAnsi"/>
          <w:color w:val="000000"/>
        </w:rPr>
      </w:pPr>
    </w:p>
    <w:p w14:paraId="4E0BB0A8"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2. L'Organisme de Gestió Tributària establirà els circuits administratius més adients per aconseguir la col·laboració de les organitzacions representatives dels subjectes passius amb el fi de simplificar el compliment de les obligacions formals i materials derivades d’aquelles, o els procediments de liquidació i recaptació.</w:t>
      </w:r>
    </w:p>
    <w:p w14:paraId="318509D4" w14:textId="77777777" w:rsidR="00B15237" w:rsidRPr="00B15237" w:rsidRDefault="00B15237" w:rsidP="00B15237">
      <w:pPr>
        <w:jc w:val="both"/>
        <w:rPr>
          <w:rFonts w:asciiTheme="minorHAnsi" w:hAnsiTheme="minorHAnsi" w:cstheme="minorHAnsi"/>
          <w:color w:val="000000"/>
        </w:rPr>
      </w:pPr>
    </w:p>
    <w:p w14:paraId="57D6D9F7"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3. Totes les actuacions de gestió i/o recaptació que dugui a terme l'Organisme de Gestió Tributària s'ajustaran al que preveu la normativa vigent i la seva Ordenança general de gestió, inspecció i recaptació, aplicable als processos de gestió dels ingressos locals, la titularitat dels quals correspon als municipis i altres ens públics de la província de Barcelona que delegaren les seves facultats en la Diputació.</w:t>
      </w:r>
    </w:p>
    <w:p w14:paraId="6874AB4D" w14:textId="77777777" w:rsidR="00B15237" w:rsidRPr="00B15237" w:rsidRDefault="00B15237" w:rsidP="00B15237">
      <w:pPr>
        <w:jc w:val="both"/>
        <w:rPr>
          <w:rFonts w:asciiTheme="minorHAnsi" w:hAnsiTheme="minorHAnsi" w:cstheme="minorHAnsi"/>
          <w:color w:val="000000"/>
        </w:rPr>
      </w:pPr>
    </w:p>
    <w:p w14:paraId="5EDC8941" w14:textId="77777777" w:rsidR="00B15237" w:rsidRPr="00B15237" w:rsidRDefault="00B15237" w:rsidP="00B15237">
      <w:pPr>
        <w:jc w:val="both"/>
        <w:rPr>
          <w:rFonts w:asciiTheme="minorHAnsi" w:hAnsiTheme="minorHAnsi" w:cstheme="minorHAnsi"/>
        </w:rPr>
      </w:pPr>
      <w:r w:rsidRPr="00B15237">
        <w:rPr>
          <w:rFonts w:asciiTheme="minorHAnsi" w:hAnsiTheme="minorHAnsi" w:cstheme="minorHAnsi"/>
        </w:rPr>
        <w:t>4. No obstant l’anterior, en els casos en que la gestió hagi estat delegada en la Diputació de Barcelona, l’Ajuntament es reserva la facultat de realitzar per si mateix i sense necessitat d’avocar de forma expressa la competència, les facultats d’aprovar determinades actuacions singulars de recaptació, concedir beneficis fiscals, realitzar liquidacions per determinar els deutes tributaris o aprovar l’anul·lació, total o parcial, de les liquidacions respecte de la taxa aquí regulada, quan circumstàncies organitzatives, tècniques o de distribució competencial dels serveis municipals ho facin convenient.</w:t>
      </w:r>
    </w:p>
    <w:p w14:paraId="4D8A6C1D" w14:textId="77777777" w:rsidR="00B15237" w:rsidRPr="00B15237" w:rsidRDefault="00B15237" w:rsidP="00B15237">
      <w:pPr>
        <w:jc w:val="both"/>
        <w:rPr>
          <w:rFonts w:asciiTheme="minorHAnsi" w:hAnsiTheme="minorHAnsi" w:cstheme="minorHAnsi"/>
        </w:rPr>
      </w:pPr>
    </w:p>
    <w:p w14:paraId="526264C8" w14:textId="77777777" w:rsidR="00B15237" w:rsidRPr="00B15237" w:rsidRDefault="00B15237" w:rsidP="00B15237">
      <w:pPr>
        <w:jc w:val="both"/>
        <w:rPr>
          <w:rFonts w:asciiTheme="minorHAnsi" w:hAnsiTheme="minorHAnsi" w:cstheme="minorHAnsi"/>
          <w:b/>
          <w:iCs/>
          <w:color w:val="000000"/>
        </w:rPr>
      </w:pPr>
      <w:r w:rsidRPr="00B15237">
        <w:rPr>
          <w:rFonts w:asciiTheme="minorHAnsi" w:hAnsiTheme="minorHAnsi" w:cstheme="minorHAnsi"/>
          <w:b/>
          <w:iCs/>
          <w:color w:val="000000"/>
        </w:rPr>
        <w:t>Disposició Addicional.- Modificació dels preceptes de l'ordenança i de les referències que fa a la normativa vigent, amb motiu de la promulgació de normes posteriors.</w:t>
      </w:r>
    </w:p>
    <w:p w14:paraId="23C13B1A" w14:textId="77777777" w:rsidR="00B15237" w:rsidRPr="00B15237" w:rsidRDefault="00B15237" w:rsidP="00B15237">
      <w:pPr>
        <w:jc w:val="both"/>
        <w:rPr>
          <w:rFonts w:asciiTheme="minorHAnsi" w:hAnsiTheme="minorHAnsi" w:cstheme="minorHAnsi"/>
          <w:bCs/>
          <w:i/>
          <w:color w:val="000000"/>
        </w:rPr>
      </w:pPr>
    </w:p>
    <w:p w14:paraId="4705243E"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rPr>
        <w:t>Els preceptes d'aquesta Ordenança fiscal que, per raons sistemàtiques reprodueixin aspectes de la legislació vigent i altres normes de desenvolupament, i aquells en què es facin remissions a preceptes d'aquesta, s'entendrà que són automàticament modificats i/o substituïts, en el moment en què es produeixi la modificació dels preceptes legals i reglamentaris de què porten causa.</w:t>
      </w:r>
    </w:p>
    <w:p w14:paraId="2B4C4986" w14:textId="77777777" w:rsidR="00B15237" w:rsidRPr="00B15237" w:rsidRDefault="00B15237" w:rsidP="00B15237">
      <w:pPr>
        <w:jc w:val="both"/>
        <w:rPr>
          <w:rFonts w:asciiTheme="minorHAnsi" w:hAnsiTheme="minorHAnsi" w:cstheme="minorHAnsi"/>
          <w:color w:val="000000"/>
        </w:rPr>
      </w:pPr>
    </w:p>
    <w:p w14:paraId="28AD5BD8" w14:textId="77777777" w:rsidR="00B15237" w:rsidRPr="00B15237" w:rsidRDefault="00B15237" w:rsidP="00B15237">
      <w:pPr>
        <w:jc w:val="both"/>
        <w:rPr>
          <w:rFonts w:asciiTheme="minorHAnsi" w:hAnsiTheme="minorHAnsi" w:cstheme="minorHAnsi"/>
          <w:b/>
          <w:iCs/>
          <w:color w:val="000000"/>
        </w:rPr>
      </w:pPr>
      <w:r w:rsidRPr="00B15237">
        <w:rPr>
          <w:rFonts w:asciiTheme="minorHAnsi" w:hAnsiTheme="minorHAnsi" w:cstheme="minorHAnsi"/>
          <w:b/>
          <w:iCs/>
          <w:color w:val="000000"/>
        </w:rPr>
        <w:t>Disposició final.</w:t>
      </w:r>
    </w:p>
    <w:p w14:paraId="1DA92FDC" w14:textId="77777777" w:rsidR="00B15237" w:rsidRPr="00B15237" w:rsidRDefault="00B15237" w:rsidP="00B15237">
      <w:pPr>
        <w:jc w:val="both"/>
        <w:rPr>
          <w:rFonts w:asciiTheme="minorHAnsi" w:hAnsiTheme="minorHAnsi" w:cstheme="minorHAnsi"/>
          <w:bCs/>
          <w:i/>
          <w:color w:val="000000"/>
        </w:rPr>
      </w:pPr>
    </w:p>
    <w:p w14:paraId="7E9DBBD9" w14:textId="77777777" w:rsidR="00B15237" w:rsidRPr="00B15237" w:rsidRDefault="00B15237" w:rsidP="00B15237">
      <w:pPr>
        <w:jc w:val="both"/>
        <w:rPr>
          <w:rFonts w:asciiTheme="minorHAnsi" w:hAnsiTheme="minorHAnsi" w:cstheme="minorHAnsi"/>
          <w:color w:val="000000"/>
        </w:rPr>
      </w:pPr>
      <w:r w:rsidRPr="00B15237">
        <w:rPr>
          <w:rFonts w:asciiTheme="minorHAnsi" w:hAnsiTheme="minorHAnsi" w:cstheme="minorHAnsi"/>
          <w:color w:val="000000"/>
          <w:highlight w:val="yellow"/>
        </w:rPr>
        <w:t>La present Ordenança fiscal, aprovada provisionalment pel Ple de la Corporació en sessió celebrada el ........ i que ha quedat definitivament aprovada en data ........, entrarà en vigor al dia següent al de publicació en el Butlletí Oficial de la Província i regirà fins la seva modificació o derogació expressa.</w:t>
      </w:r>
    </w:p>
    <w:p w14:paraId="043C6521" w14:textId="77777777" w:rsidR="00B15237" w:rsidRPr="00B15237" w:rsidRDefault="00B15237" w:rsidP="00B15237">
      <w:pPr>
        <w:jc w:val="both"/>
        <w:rPr>
          <w:rFonts w:asciiTheme="minorHAnsi" w:hAnsiTheme="minorHAnsi" w:cstheme="minorHAnsi"/>
          <w:color w:val="000000"/>
        </w:rPr>
      </w:pPr>
    </w:p>
    <w:p w14:paraId="1C0048AE" w14:textId="77777777" w:rsidR="00B15237" w:rsidRPr="00B15237" w:rsidRDefault="00B15237" w:rsidP="00B15237">
      <w:pPr>
        <w:jc w:val="both"/>
        <w:rPr>
          <w:rFonts w:asciiTheme="minorHAnsi" w:hAnsiTheme="minorHAnsi" w:cstheme="minorHAnsi"/>
          <w:bCs/>
          <w:i/>
        </w:rPr>
      </w:pPr>
    </w:p>
    <w:p w14:paraId="51F0FCB3" w14:textId="77777777" w:rsidR="00B15237" w:rsidRPr="00B15237" w:rsidRDefault="00B15237" w:rsidP="00B15237">
      <w:pPr>
        <w:ind w:firstLine="708"/>
        <w:jc w:val="both"/>
        <w:rPr>
          <w:rFonts w:asciiTheme="minorHAnsi" w:hAnsiTheme="minorHAnsi" w:cstheme="minorHAnsi"/>
          <w:color w:val="000000"/>
        </w:rPr>
      </w:pPr>
    </w:p>
    <w:p w14:paraId="251B2F6D" w14:textId="77777777" w:rsidR="00B15237" w:rsidRPr="00B15237" w:rsidRDefault="00B15237" w:rsidP="00B15237">
      <w:pPr>
        <w:jc w:val="both"/>
        <w:rPr>
          <w:rFonts w:asciiTheme="minorHAnsi" w:hAnsiTheme="minorHAnsi" w:cstheme="minorHAnsi"/>
          <w:color w:val="000000"/>
        </w:rPr>
      </w:pPr>
    </w:p>
    <w:p w14:paraId="1EF73E9E" w14:textId="77777777" w:rsidR="00B15237" w:rsidRPr="00B15237" w:rsidRDefault="00B15237" w:rsidP="00B15237">
      <w:pPr>
        <w:spacing w:before="240" w:after="120" w:line="276" w:lineRule="auto"/>
        <w:ind w:left="284"/>
        <w:jc w:val="both"/>
        <w:rPr>
          <w:rFonts w:asciiTheme="minorHAnsi" w:eastAsia="Calibri" w:hAnsiTheme="minorHAnsi" w:cstheme="minorHAnsi"/>
          <w:color w:val="FF0000"/>
          <w:lang w:eastAsia="en-US"/>
        </w:rPr>
      </w:pPr>
      <w:r w:rsidRPr="00B15237">
        <w:rPr>
          <w:rFonts w:asciiTheme="minorHAnsi" w:eastAsia="Calibri" w:hAnsiTheme="minorHAnsi" w:cstheme="minorHAnsi"/>
          <w:color w:val="FF0000"/>
          <w:lang w:eastAsia="en-US"/>
        </w:rPr>
        <w:t xml:space="preserve"> </w:t>
      </w:r>
    </w:p>
    <w:p w14:paraId="0E29FAF5" w14:textId="77777777" w:rsidR="00B15237" w:rsidRPr="00B15237" w:rsidRDefault="00B15237" w:rsidP="00B15237">
      <w:pPr>
        <w:jc w:val="both"/>
        <w:rPr>
          <w:rFonts w:asciiTheme="minorHAnsi" w:hAnsiTheme="minorHAnsi" w:cstheme="minorHAnsi"/>
          <w:i/>
          <w:lang w:eastAsia="es-ES"/>
        </w:rPr>
      </w:pPr>
    </w:p>
    <w:p w14:paraId="7B8D4E62" w14:textId="77777777" w:rsidR="00B15237" w:rsidRPr="00B15237" w:rsidRDefault="00B15237" w:rsidP="00B15237">
      <w:pPr>
        <w:jc w:val="both"/>
        <w:rPr>
          <w:rFonts w:asciiTheme="minorHAnsi" w:hAnsiTheme="minorHAnsi" w:cstheme="minorHAnsi"/>
        </w:rPr>
      </w:pPr>
    </w:p>
    <w:p w14:paraId="5273F97D" w14:textId="77777777" w:rsidR="00EF6F15" w:rsidRPr="00B15237" w:rsidRDefault="00EF6F15" w:rsidP="00B15237">
      <w:pPr>
        <w:jc w:val="both"/>
        <w:rPr>
          <w:rFonts w:asciiTheme="minorHAnsi" w:eastAsia="Verdana" w:hAnsiTheme="minorHAnsi" w:cstheme="minorHAnsi"/>
          <w:color w:val="000000"/>
          <w:lang w:val="es-ES" w:eastAsia="es-ES"/>
        </w:rPr>
      </w:pPr>
    </w:p>
    <w:sectPr w:rsidR="00EF6F15" w:rsidRPr="00B15237" w:rsidSect="001B6E06">
      <w:headerReference w:type="even" r:id="rId8"/>
      <w:headerReference w:type="default" r:id="rId9"/>
      <w:footerReference w:type="even" r:id="rId10"/>
      <w:footerReference w:type="default" r:id="rId11"/>
      <w:headerReference w:type="first" r:id="rId12"/>
      <w:footerReference w:type="first" r:id="rId13"/>
      <w:pgSz w:w="11906" w:h="16838"/>
      <w:pgMar w:top="1418" w:right="1274" w:bottom="1418"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1BC9F" w14:textId="77777777" w:rsidR="004C01CD" w:rsidRDefault="004C01CD">
      <w:r>
        <w:separator/>
      </w:r>
    </w:p>
  </w:endnote>
  <w:endnote w:type="continuationSeparator" w:id="0">
    <w:p w14:paraId="4B088314" w14:textId="77777777" w:rsidR="004C01CD" w:rsidRDefault="004C0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00000003" w:usb1="00000000" w:usb2="00000000" w:usb3="00000000" w:csb0="00000001" w:csb1="00000000"/>
  </w:font>
  <w:font w:name="Liberation Sans">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4BCC" w14:textId="77777777" w:rsidR="00EA303E" w:rsidRDefault="00EA303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F071" w14:textId="77777777" w:rsidR="00EA303E" w:rsidRDefault="00EA303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74C59" w14:textId="77777777" w:rsidR="00EA303E" w:rsidRDefault="00EA30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BA848" w14:textId="77777777" w:rsidR="004C01CD" w:rsidRDefault="004C01CD">
      <w:r>
        <w:separator/>
      </w:r>
    </w:p>
  </w:footnote>
  <w:footnote w:type="continuationSeparator" w:id="0">
    <w:p w14:paraId="0882DDED" w14:textId="77777777" w:rsidR="004C01CD" w:rsidRDefault="004C0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27F8F" w14:textId="77777777" w:rsidR="00EA303E" w:rsidRDefault="00EA303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0B5C" w14:textId="05D2FF2C" w:rsidR="000A7038" w:rsidRDefault="000A7038">
    <w:pPr>
      <w:pStyle w:val="Encabezado"/>
      <w:tabs>
        <w:tab w:val="clear" w:pos="4252"/>
        <w:tab w:val="clear" w:pos="8504"/>
        <w:tab w:val="left" w:pos="1926"/>
      </w:tabs>
      <w:ind w:left="-900"/>
    </w:pPr>
    <w:r>
      <w:rPr>
        <w:noProof/>
        <w:sz w:val="20"/>
        <w:lang w:eastAsia="ca-ES"/>
      </w:rPr>
      <mc:AlternateContent>
        <mc:Choice Requires="wps">
          <w:drawing>
            <wp:anchor distT="0" distB="0" distL="114300" distR="114300" simplePos="0" relativeHeight="251656704" behindDoc="0" locked="0" layoutInCell="1" allowOverlap="1" wp14:anchorId="0507FA09" wp14:editId="07811E8B">
              <wp:simplePos x="0" y="0"/>
              <wp:positionH relativeFrom="column">
                <wp:posOffset>122123</wp:posOffset>
              </wp:positionH>
              <wp:positionV relativeFrom="paragraph">
                <wp:posOffset>-314095</wp:posOffset>
              </wp:positionV>
              <wp:extent cx="2124075" cy="1016635"/>
              <wp:effectExtent l="0" t="0" r="9525" b="12065"/>
              <wp:wrapNone/>
              <wp:docPr id="2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016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48E43" w14:textId="77777777" w:rsidR="008824E6" w:rsidRPr="00284421" w:rsidRDefault="00382860" w:rsidP="00382860">
                          <w:pPr>
                            <w:spacing w:line="220" w:lineRule="exact"/>
                            <w:rPr>
                              <w:b/>
                              <w:szCs w:val="22"/>
                            </w:rPr>
                          </w:pPr>
                          <w:r w:rsidRPr="00284421">
                            <w:rPr>
                              <w:b/>
                              <w:szCs w:val="22"/>
                            </w:rPr>
                            <w:t>A</w:t>
                          </w:r>
                          <w:r w:rsidR="008824E6" w:rsidRPr="00284421">
                            <w:rPr>
                              <w:b/>
                              <w:szCs w:val="22"/>
                            </w:rPr>
                            <w:t xml:space="preserve">juntament </w:t>
                          </w:r>
                          <w:r w:rsidR="001B2A35" w:rsidRPr="00284421">
                            <w:rPr>
                              <w:b/>
                              <w:szCs w:val="22"/>
                            </w:rPr>
                            <w:t xml:space="preserve"> </w:t>
                          </w:r>
                        </w:p>
                        <w:p w14:paraId="5DF29467" w14:textId="77777777" w:rsidR="00382860" w:rsidRPr="00284421" w:rsidRDefault="00284421" w:rsidP="00382860">
                          <w:pPr>
                            <w:spacing w:line="220" w:lineRule="exact"/>
                            <w:rPr>
                              <w:b/>
                              <w:szCs w:val="22"/>
                            </w:rPr>
                          </w:pPr>
                          <w:r w:rsidRPr="00284421">
                            <w:rPr>
                              <w:b/>
                              <w:szCs w:val="22"/>
                            </w:rPr>
                            <w:t xml:space="preserve">de </w:t>
                          </w:r>
                          <w:r w:rsidR="008824E6" w:rsidRPr="00284421">
                            <w:rPr>
                              <w:b/>
                              <w:szCs w:val="22"/>
                            </w:rPr>
                            <w:t>Vilanova de Meià</w:t>
                          </w:r>
                        </w:p>
                        <w:p w14:paraId="3E341B1F" w14:textId="77777777" w:rsidR="00382860" w:rsidRPr="00284421" w:rsidRDefault="008824E6" w:rsidP="00382860">
                          <w:pPr>
                            <w:spacing w:line="220" w:lineRule="exact"/>
                            <w:rPr>
                              <w:sz w:val="20"/>
                            </w:rPr>
                          </w:pPr>
                          <w:r w:rsidRPr="00284421">
                            <w:rPr>
                              <w:sz w:val="20"/>
                            </w:rPr>
                            <w:t>c/ Església, 1</w:t>
                          </w:r>
                        </w:p>
                        <w:p w14:paraId="700136B8" w14:textId="77777777" w:rsidR="00382860" w:rsidRPr="00284421" w:rsidRDefault="00382860" w:rsidP="00382860">
                          <w:pPr>
                            <w:spacing w:line="220" w:lineRule="exact"/>
                            <w:rPr>
                              <w:sz w:val="18"/>
                              <w:szCs w:val="18"/>
                            </w:rPr>
                          </w:pPr>
                          <w:r w:rsidRPr="00284421">
                            <w:rPr>
                              <w:sz w:val="18"/>
                              <w:szCs w:val="18"/>
                            </w:rPr>
                            <w:t>25</w:t>
                          </w:r>
                          <w:r w:rsidR="008824E6" w:rsidRPr="00284421">
                            <w:rPr>
                              <w:sz w:val="18"/>
                              <w:szCs w:val="18"/>
                            </w:rPr>
                            <w:t>735 Vilanova de Meià</w:t>
                          </w:r>
                        </w:p>
                        <w:p w14:paraId="799D3577" w14:textId="77777777" w:rsidR="00382860" w:rsidRPr="00284421" w:rsidRDefault="00382860" w:rsidP="00382860">
                          <w:pPr>
                            <w:spacing w:line="220" w:lineRule="exact"/>
                            <w:rPr>
                              <w:sz w:val="16"/>
                              <w:szCs w:val="16"/>
                            </w:rPr>
                          </w:pPr>
                          <w:r w:rsidRPr="00284421">
                            <w:rPr>
                              <w:sz w:val="16"/>
                              <w:szCs w:val="16"/>
                            </w:rPr>
                            <w:t xml:space="preserve">Tel. 973 </w:t>
                          </w:r>
                          <w:r w:rsidR="008824E6" w:rsidRPr="00284421">
                            <w:rPr>
                              <w:sz w:val="16"/>
                              <w:szCs w:val="16"/>
                            </w:rPr>
                            <w:t>415 005</w:t>
                          </w:r>
                          <w:r w:rsidRPr="00284421">
                            <w:rPr>
                              <w:sz w:val="16"/>
                              <w:szCs w:val="16"/>
                            </w:rPr>
                            <w:t xml:space="preserve"> </w:t>
                          </w:r>
                        </w:p>
                        <w:p w14:paraId="1F19038E" w14:textId="77777777" w:rsidR="00382860" w:rsidRPr="00284421" w:rsidRDefault="00382860" w:rsidP="00382860">
                          <w:pPr>
                            <w:spacing w:line="220" w:lineRule="exact"/>
                            <w:rPr>
                              <w:sz w:val="16"/>
                              <w:szCs w:val="16"/>
                            </w:rPr>
                          </w:pPr>
                          <w:r w:rsidRPr="00284421">
                            <w:rPr>
                              <w:sz w:val="16"/>
                              <w:szCs w:val="16"/>
                            </w:rPr>
                            <w:t>www.</w:t>
                          </w:r>
                          <w:r w:rsidR="008824E6" w:rsidRPr="00284421">
                            <w:rPr>
                              <w:sz w:val="16"/>
                              <w:szCs w:val="16"/>
                            </w:rPr>
                            <w:t>vilanovameia.cat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7FA09" id="_x0000_t202" coordsize="21600,21600" o:spt="202" path="m,l,21600r21600,l21600,xe">
              <v:stroke joinstyle="miter"/>
              <v:path gradientshapeok="t" o:connecttype="rect"/>
            </v:shapetype>
            <v:shape id="Text Box 1" o:spid="_x0000_s1026" type="#_x0000_t202" style="position:absolute;left:0;text-align:left;margin-left:9.6pt;margin-top:-24.75pt;width:167.25pt;height:80.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" filled="f" stroked="f">
              <v:textbox inset="0,0,0,0">
                <w:txbxContent>
                  <w:p w14:paraId="62A48E43" w14:textId="77777777" w:rsidR="008824E6" w:rsidRPr="00284421" w:rsidRDefault="00382860" w:rsidP="00382860">
                    <w:pPr>
                      <w:spacing w:line="220" w:lineRule="exact"/>
                      <w:rPr>
                        <w:b/>
                        <w:szCs w:val="22"/>
                      </w:rPr>
                    </w:pPr>
                    <w:r w:rsidRPr="00284421">
                      <w:rPr>
                        <w:b/>
                        <w:szCs w:val="22"/>
                      </w:rPr>
                      <w:t>A</w:t>
                    </w:r>
                    <w:r w:rsidR="008824E6" w:rsidRPr="00284421">
                      <w:rPr>
                        <w:b/>
                        <w:szCs w:val="22"/>
                      </w:rPr>
                      <w:t xml:space="preserve">juntament </w:t>
                    </w:r>
                    <w:r w:rsidR="001B2A35" w:rsidRPr="00284421">
                      <w:rPr>
                        <w:b/>
                        <w:szCs w:val="22"/>
                      </w:rPr>
                      <w:t xml:space="preserve"> </w:t>
                    </w:r>
                  </w:p>
                  <w:p w14:paraId="5DF29467" w14:textId="77777777" w:rsidR="00382860" w:rsidRPr="00284421" w:rsidRDefault="00284421" w:rsidP="00382860">
                    <w:pPr>
                      <w:spacing w:line="220" w:lineRule="exact"/>
                      <w:rPr>
                        <w:b/>
                        <w:szCs w:val="22"/>
                      </w:rPr>
                    </w:pPr>
                    <w:r w:rsidRPr="00284421">
                      <w:rPr>
                        <w:b/>
                        <w:szCs w:val="22"/>
                      </w:rPr>
                      <w:t xml:space="preserve">de </w:t>
                    </w:r>
                    <w:r w:rsidR="008824E6" w:rsidRPr="00284421">
                      <w:rPr>
                        <w:b/>
                        <w:szCs w:val="22"/>
                      </w:rPr>
                      <w:t>Vilanova de Meià</w:t>
                    </w:r>
                  </w:p>
                  <w:p w14:paraId="3E341B1F" w14:textId="77777777" w:rsidR="00382860" w:rsidRPr="00284421" w:rsidRDefault="008824E6" w:rsidP="00382860">
                    <w:pPr>
                      <w:spacing w:line="220" w:lineRule="exact"/>
                      <w:rPr>
                        <w:sz w:val="20"/>
                      </w:rPr>
                    </w:pPr>
                    <w:r w:rsidRPr="00284421">
                      <w:rPr>
                        <w:sz w:val="20"/>
                      </w:rPr>
                      <w:t>c/ Església, 1</w:t>
                    </w:r>
                  </w:p>
                  <w:p w14:paraId="700136B8" w14:textId="77777777" w:rsidR="00382860" w:rsidRPr="00284421" w:rsidRDefault="00382860" w:rsidP="00382860">
                    <w:pPr>
                      <w:spacing w:line="220" w:lineRule="exact"/>
                      <w:rPr>
                        <w:sz w:val="18"/>
                        <w:szCs w:val="18"/>
                      </w:rPr>
                    </w:pPr>
                    <w:r w:rsidRPr="00284421">
                      <w:rPr>
                        <w:sz w:val="18"/>
                        <w:szCs w:val="18"/>
                      </w:rPr>
                      <w:t>25</w:t>
                    </w:r>
                    <w:r w:rsidR="008824E6" w:rsidRPr="00284421">
                      <w:rPr>
                        <w:sz w:val="18"/>
                        <w:szCs w:val="18"/>
                      </w:rPr>
                      <w:t>735 Vilanova de Meià</w:t>
                    </w:r>
                  </w:p>
                  <w:p w14:paraId="799D3577" w14:textId="77777777" w:rsidR="00382860" w:rsidRPr="00284421" w:rsidRDefault="00382860" w:rsidP="00382860">
                    <w:pPr>
                      <w:spacing w:line="220" w:lineRule="exact"/>
                      <w:rPr>
                        <w:sz w:val="16"/>
                        <w:szCs w:val="16"/>
                      </w:rPr>
                    </w:pPr>
                    <w:r w:rsidRPr="00284421">
                      <w:rPr>
                        <w:sz w:val="16"/>
                        <w:szCs w:val="16"/>
                      </w:rPr>
                      <w:t xml:space="preserve">Tel. 973 </w:t>
                    </w:r>
                    <w:r w:rsidR="008824E6" w:rsidRPr="00284421">
                      <w:rPr>
                        <w:sz w:val="16"/>
                        <w:szCs w:val="16"/>
                      </w:rPr>
                      <w:t>415 005</w:t>
                    </w:r>
                    <w:r w:rsidRPr="00284421">
                      <w:rPr>
                        <w:sz w:val="16"/>
                        <w:szCs w:val="16"/>
                      </w:rPr>
                      <w:t xml:space="preserve"> </w:t>
                    </w:r>
                  </w:p>
                  <w:p w14:paraId="1F19038E" w14:textId="77777777" w:rsidR="00382860" w:rsidRPr="00284421" w:rsidRDefault="00382860" w:rsidP="00382860">
                    <w:pPr>
                      <w:spacing w:line="220" w:lineRule="exact"/>
                      <w:rPr>
                        <w:sz w:val="16"/>
                        <w:szCs w:val="16"/>
                      </w:rPr>
                    </w:pPr>
                    <w:r w:rsidRPr="00284421">
                      <w:rPr>
                        <w:sz w:val="16"/>
                        <w:szCs w:val="16"/>
                      </w:rPr>
                      <w:t>www.</w:t>
                    </w:r>
                    <w:r w:rsidR="008824E6" w:rsidRPr="00284421">
                      <w:rPr>
                        <w:sz w:val="16"/>
                        <w:szCs w:val="16"/>
                      </w:rPr>
                      <w:t>vilanovameia.cat</w:t>
                    </w:r>
                  </w:p>
                </w:txbxContent>
              </v:textbox>
            </v:shape>
          </w:pict>
        </mc:Fallback>
      </mc:AlternateContent>
    </w:r>
    <w:r>
      <w:rPr>
        <w:noProof/>
        <w:lang w:eastAsia="ca-ES"/>
      </w:rPr>
      <w:drawing>
        <wp:anchor distT="0" distB="0" distL="114300" distR="114300" simplePos="0" relativeHeight="251658752" behindDoc="0" locked="0" layoutInCell="1" allowOverlap="1" wp14:anchorId="24B7B1E7" wp14:editId="2676C18B">
          <wp:simplePos x="0" y="0"/>
          <wp:positionH relativeFrom="leftMargin">
            <wp:align>right</wp:align>
          </wp:positionH>
          <wp:positionV relativeFrom="paragraph">
            <wp:posOffset>-296559</wp:posOffset>
          </wp:positionV>
          <wp:extent cx="690880" cy="690880"/>
          <wp:effectExtent l="0" t="0" r="0" b="0"/>
          <wp:wrapSquare wrapText="bothSides"/>
          <wp:docPr id="1012344637" name="Imagen 1012344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880" cy="690880"/>
                  </a:xfrm>
                  <a:prstGeom prst="rect">
                    <a:avLst/>
                  </a:prstGeom>
                  <a:noFill/>
                  <a:ln>
                    <a:noFill/>
                  </a:ln>
                </pic:spPr>
              </pic:pic>
            </a:graphicData>
          </a:graphic>
        </wp:anchor>
      </w:drawing>
    </w:r>
  </w:p>
  <w:p w14:paraId="2C223BE9" w14:textId="77777777" w:rsidR="000A7038" w:rsidRDefault="000A7038">
    <w:pPr>
      <w:pStyle w:val="Encabezado"/>
      <w:tabs>
        <w:tab w:val="clear" w:pos="4252"/>
        <w:tab w:val="clear" w:pos="8504"/>
        <w:tab w:val="left" w:pos="1926"/>
      </w:tabs>
      <w:ind w:left="-900"/>
    </w:pPr>
  </w:p>
  <w:p w14:paraId="01632BDB" w14:textId="77777777" w:rsidR="000A7038" w:rsidRDefault="000A7038">
    <w:pPr>
      <w:pStyle w:val="Encabezado"/>
      <w:tabs>
        <w:tab w:val="clear" w:pos="4252"/>
        <w:tab w:val="clear" w:pos="8504"/>
        <w:tab w:val="left" w:pos="1926"/>
      </w:tabs>
      <w:ind w:left="-900"/>
    </w:pPr>
  </w:p>
  <w:p w14:paraId="6F277E27" w14:textId="36556A12" w:rsidR="00F46F9F" w:rsidRDefault="00F46F9F">
    <w:pPr>
      <w:pStyle w:val="Encabezado"/>
      <w:tabs>
        <w:tab w:val="clear" w:pos="4252"/>
        <w:tab w:val="clear" w:pos="8504"/>
        <w:tab w:val="left" w:pos="1926"/>
      </w:tabs>
      <w:ind w:left="-9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E9D59" w14:textId="77777777" w:rsidR="00EA303E" w:rsidRDefault="00EA303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6BF5"/>
    <w:multiLevelType w:val="hybridMultilevel"/>
    <w:tmpl w:val="64DE2886"/>
    <w:lvl w:ilvl="0" w:tplc="52D653F6">
      <w:start w:val="1"/>
      <w:numFmt w:val="upperLetter"/>
      <w:lvlText w:val="%1)"/>
      <w:lvlJc w:val="left"/>
      <w:pPr>
        <w:tabs>
          <w:tab w:val="num" w:pos="720"/>
        </w:tabs>
        <w:ind w:left="72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 w15:restartNumberingAfterBreak="0">
    <w:nsid w:val="0584565E"/>
    <w:multiLevelType w:val="hybridMultilevel"/>
    <w:tmpl w:val="200604EE"/>
    <w:lvl w:ilvl="0" w:tplc="B53EA1C8">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912156"/>
    <w:multiLevelType w:val="hybridMultilevel"/>
    <w:tmpl w:val="46302DF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17D29DD"/>
    <w:multiLevelType w:val="hybridMultilevel"/>
    <w:tmpl w:val="1A4401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8C220A"/>
    <w:multiLevelType w:val="hybridMultilevel"/>
    <w:tmpl w:val="32E6FA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3C7384D"/>
    <w:multiLevelType w:val="hybridMultilevel"/>
    <w:tmpl w:val="67CC8286"/>
    <w:lvl w:ilvl="0" w:tplc="FFFFFFFF">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5D63AAB"/>
    <w:multiLevelType w:val="multilevel"/>
    <w:tmpl w:val="EEDC0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3461F1"/>
    <w:multiLevelType w:val="hybridMultilevel"/>
    <w:tmpl w:val="57921070"/>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2B5784"/>
    <w:multiLevelType w:val="hybridMultilevel"/>
    <w:tmpl w:val="67D4C5E4"/>
    <w:lvl w:ilvl="0" w:tplc="AF943358">
      <w:numFmt w:val="bullet"/>
      <w:lvlText w:val="-"/>
      <w:lvlJc w:val="left"/>
      <w:pPr>
        <w:ind w:left="720" w:hanging="360"/>
      </w:pPr>
      <w:rPr>
        <w:rFonts w:ascii="Calibri Light" w:eastAsia="Times New Roman"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7B4611B"/>
    <w:multiLevelType w:val="hybridMultilevel"/>
    <w:tmpl w:val="065E9CD6"/>
    <w:lvl w:ilvl="0" w:tplc="AF943358">
      <w:numFmt w:val="bullet"/>
      <w:lvlText w:val="-"/>
      <w:lvlJc w:val="left"/>
      <w:pPr>
        <w:ind w:left="720" w:hanging="360"/>
      </w:pPr>
      <w:rPr>
        <w:rFonts w:ascii="Calibri Light" w:eastAsia="Times New Roman"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B546AF1"/>
    <w:multiLevelType w:val="hybridMultilevel"/>
    <w:tmpl w:val="484267B4"/>
    <w:lvl w:ilvl="0" w:tplc="2B469298">
      <w:start w:val="6"/>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B837EBD"/>
    <w:multiLevelType w:val="hybridMultilevel"/>
    <w:tmpl w:val="1C0AF05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67859D3"/>
    <w:multiLevelType w:val="hybridMultilevel"/>
    <w:tmpl w:val="FD9E4E84"/>
    <w:lvl w:ilvl="0" w:tplc="564E553A">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1E40AA0"/>
    <w:multiLevelType w:val="hybridMultilevel"/>
    <w:tmpl w:val="F75C43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A171BCB"/>
    <w:multiLevelType w:val="hybridMultilevel"/>
    <w:tmpl w:val="C84A79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C8C50BD"/>
    <w:multiLevelType w:val="hybridMultilevel"/>
    <w:tmpl w:val="473E888E"/>
    <w:lvl w:ilvl="0" w:tplc="F24600B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2FD0B8A"/>
    <w:multiLevelType w:val="hybridMultilevel"/>
    <w:tmpl w:val="A63857E8"/>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7" w15:restartNumberingAfterBreak="0">
    <w:nsid w:val="58504D36"/>
    <w:multiLevelType w:val="hybridMultilevel"/>
    <w:tmpl w:val="59208920"/>
    <w:lvl w:ilvl="0" w:tplc="55ACF9D0">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5AEC6AED"/>
    <w:multiLevelType w:val="hybridMultilevel"/>
    <w:tmpl w:val="D17062E6"/>
    <w:lvl w:ilvl="0" w:tplc="F7587FA2">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9C9023C"/>
    <w:multiLevelType w:val="hybridMultilevel"/>
    <w:tmpl w:val="B39E252C"/>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6CB07131"/>
    <w:multiLevelType w:val="hybridMultilevel"/>
    <w:tmpl w:val="C150B2E0"/>
    <w:lvl w:ilvl="0" w:tplc="0C0A000F">
      <w:start w:val="4"/>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15:restartNumberingAfterBreak="0">
    <w:nsid w:val="70FD714F"/>
    <w:multiLevelType w:val="hybridMultilevel"/>
    <w:tmpl w:val="D0C25E08"/>
    <w:lvl w:ilvl="0" w:tplc="3E989AC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2795B77"/>
    <w:multiLevelType w:val="hybridMultilevel"/>
    <w:tmpl w:val="F20698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6E908FA"/>
    <w:multiLevelType w:val="hybridMultilevel"/>
    <w:tmpl w:val="012E90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9D534D1"/>
    <w:multiLevelType w:val="hybridMultilevel"/>
    <w:tmpl w:val="28246F10"/>
    <w:lvl w:ilvl="0" w:tplc="3724AF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7A8C149B"/>
    <w:multiLevelType w:val="hybridMultilevel"/>
    <w:tmpl w:val="9B5698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D1849F9"/>
    <w:multiLevelType w:val="hybridMultilevel"/>
    <w:tmpl w:val="BDCA8062"/>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732050027">
    <w:abstractNumId w:val="7"/>
  </w:num>
  <w:num w:numId="2" w16cid:durableId="1795369950">
    <w:abstractNumId w:val="17"/>
  </w:num>
  <w:num w:numId="3" w16cid:durableId="1769495819">
    <w:abstractNumId w:val="26"/>
  </w:num>
  <w:num w:numId="4" w16cid:durableId="606620266">
    <w:abstractNumId w:val="21"/>
  </w:num>
  <w:num w:numId="5" w16cid:durableId="35012994">
    <w:abstractNumId w:val="1"/>
  </w:num>
  <w:num w:numId="6" w16cid:durableId="640352428">
    <w:abstractNumId w:val="5"/>
  </w:num>
  <w:num w:numId="7" w16cid:durableId="15644906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673623">
    <w:abstractNumId w:val="15"/>
  </w:num>
  <w:num w:numId="9" w16cid:durableId="1475682122">
    <w:abstractNumId w:val="12"/>
  </w:num>
  <w:num w:numId="10" w16cid:durableId="35207480">
    <w:abstractNumId w:val="18"/>
  </w:num>
  <w:num w:numId="11" w16cid:durableId="468480965">
    <w:abstractNumId w:val="10"/>
  </w:num>
  <w:num w:numId="12" w16cid:durableId="1614098289">
    <w:abstractNumId w:val="25"/>
  </w:num>
  <w:num w:numId="13" w16cid:durableId="787047515">
    <w:abstractNumId w:val="11"/>
  </w:num>
  <w:num w:numId="14" w16cid:durableId="1464739102">
    <w:abstractNumId w:val="13"/>
  </w:num>
  <w:num w:numId="15" w16cid:durableId="702053392">
    <w:abstractNumId w:val="24"/>
  </w:num>
  <w:num w:numId="16" w16cid:durableId="1027752996">
    <w:abstractNumId w:val="14"/>
  </w:num>
  <w:num w:numId="17" w16cid:durableId="1272009878">
    <w:abstractNumId w:val="4"/>
  </w:num>
  <w:num w:numId="18" w16cid:durableId="1377849866">
    <w:abstractNumId w:val="22"/>
  </w:num>
  <w:num w:numId="19" w16cid:durableId="149636163">
    <w:abstractNumId w:val="0"/>
  </w:num>
  <w:num w:numId="20" w16cid:durableId="293415934">
    <w:abstractNumId w:val="23"/>
  </w:num>
  <w:num w:numId="21" w16cid:durableId="1984115136">
    <w:abstractNumId w:val="3"/>
  </w:num>
  <w:num w:numId="22" w16cid:durableId="1644384190">
    <w:abstractNumId w:val="9"/>
  </w:num>
  <w:num w:numId="23" w16cid:durableId="1662268987">
    <w:abstractNumId w:val="8"/>
  </w:num>
  <w:num w:numId="24" w16cid:durableId="464782947">
    <w:abstractNumId w:val="19"/>
  </w:num>
  <w:num w:numId="25" w16cid:durableId="1498377342">
    <w:abstractNumId w:val="2"/>
  </w:num>
  <w:num w:numId="26" w16cid:durableId="6602383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78036216">
    <w:abstractNumId w:val="6"/>
  </w:num>
  <w:num w:numId="28" w16cid:durableId="213486643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BF3"/>
    <w:rsid w:val="00004B69"/>
    <w:rsid w:val="000050BD"/>
    <w:rsid w:val="000201C8"/>
    <w:rsid w:val="00020B74"/>
    <w:rsid w:val="00020D9C"/>
    <w:rsid w:val="000210C9"/>
    <w:rsid w:val="0002441F"/>
    <w:rsid w:val="00024BD9"/>
    <w:rsid w:val="00025AA9"/>
    <w:rsid w:val="0003427B"/>
    <w:rsid w:val="000342B7"/>
    <w:rsid w:val="00042789"/>
    <w:rsid w:val="000448B2"/>
    <w:rsid w:val="00045A58"/>
    <w:rsid w:val="00051A7D"/>
    <w:rsid w:val="00052EE2"/>
    <w:rsid w:val="000552AE"/>
    <w:rsid w:val="00057BE3"/>
    <w:rsid w:val="00071A4E"/>
    <w:rsid w:val="00080B63"/>
    <w:rsid w:val="0009500B"/>
    <w:rsid w:val="000A0461"/>
    <w:rsid w:val="000A2DB4"/>
    <w:rsid w:val="000A3385"/>
    <w:rsid w:val="000A7038"/>
    <w:rsid w:val="000A7061"/>
    <w:rsid w:val="000B168A"/>
    <w:rsid w:val="000B23DE"/>
    <w:rsid w:val="000B290D"/>
    <w:rsid w:val="000B3D4E"/>
    <w:rsid w:val="000B6464"/>
    <w:rsid w:val="000D015B"/>
    <w:rsid w:val="000D737A"/>
    <w:rsid w:val="00104DD7"/>
    <w:rsid w:val="00107804"/>
    <w:rsid w:val="00115F91"/>
    <w:rsid w:val="00121F4B"/>
    <w:rsid w:val="00125B0F"/>
    <w:rsid w:val="00130EA4"/>
    <w:rsid w:val="00142545"/>
    <w:rsid w:val="001451DA"/>
    <w:rsid w:val="00145CBA"/>
    <w:rsid w:val="00154985"/>
    <w:rsid w:val="00163703"/>
    <w:rsid w:val="00172378"/>
    <w:rsid w:val="00174288"/>
    <w:rsid w:val="0017661A"/>
    <w:rsid w:val="00180150"/>
    <w:rsid w:val="001802BF"/>
    <w:rsid w:val="00183E96"/>
    <w:rsid w:val="00184EF5"/>
    <w:rsid w:val="001909F7"/>
    <w:rsid w:val="00193C72"/>
    <w:rsid w:val="00194506"/>
    <w:rsid w:val="00196196"/>
    <w:rsid w:val="001964D6"/>
    <w:rsid w:val="001B19FE"/>
    <w:rsid w:val="001B216B"/>
    <w:rsid w:val="001B2A35"/>
    <w:rsid w:val="001B4711"/>
    <w:rsid w:val="001B6E06"/>
    <w:rsid w:val="001C371D"/>
    <w:rsid w:val="001C42E6"/>
    <w:rsid w:val="001E3998"/>
    <w:rsid w:val="001F0F53"/>
    <w:rsid w:val="001F1289"/>
    <w:rsid w:val="00203AD0"/>
    <w:rsid w:val="00211886"/>
    <w:rsid w:val="00215B27"/>
    <w:rsid w:val="0022052E"/>
    <w:rsid w:val="002211FA"/>
    <w:rsid w:val="002273E4"/>
    <w:rsid w:val="00232A36"/>
    <w:rsid w:val="00232BDF"/>
    <w:rsid w:val="002459CD"/>
    <w:rsid w:val="00247159"/>
    <w:rsid w:val="00262D7C"/>
    <w:rsid w:val="00271CED"/>
    <w:rsid w:val="002751F7"/>
    <w:rsid w:val="00277F64"/>
    <w:rsid w:val="00282CD3"/>
    <w:rsid w:val="00284421"/>
    <w:rsid w:val="00286F80"/>
    <w:rsid w:val="00290999"/>
    <w:rsid w:val="002932C2"/>
    <w:rsid w:val="002A220C"/>
    <w:rsid w:val="002A3288"/>
    <w:rsid w:val="002A3C23"/>
    <w:rsid w:val="002C763F"/>
    <w:rsid w:val="002D2A86"/>
    <w:rsid w:val="002D2BF0"/>
    <w:rsid w:val="002D4AE0"/>
    <w:rsid w:val="002E0567"/>
    <w:rsid w:val="002E0B57"/>
    <w:rsid w:val="002E45D8"/>
    <w:rsid w:val="002E4964"/>
    <w:rsid w:val="002F4D01"/>
    <w:rsid w:val="00300238"/>
    <w:rsid w:val="0030160B"/>
    <w:rsid w:val="00310814"/>
    <w:rsid w:val="00311C82"/>
    <w:rsid w:val="00312BF3"/>
    <w:rsid w:val="003152EE"/>
    <w:rsid w:val="003153DF"/>
    <w:rsid w:val="00315C89"/>
    <w:rsid w:val="0031688E"/>
    <w:rsid w:val="003219A7"/>
    <w:rsid w:val="00321D6C"/>
    <w:rsid w:val="0032235A"/>
    <w:rsid w:val="003225E9"/>
    <w:rsid w:val="0032373C"/>
    <w:rsid w:val="003301CC"/>
    <w:rsid w:val="00333870"/>
    <w:rsid w:val="0033651B"/>
    <w:rsid w:val="00337663"/>
    <w:rsid w:val="003410A3"/>
    <w:rsid w:val="00345C11"/>
    <w:rsid w:val="00356735"/>
    <w:rsid w:val="00362888"/>
    <w:rsid w:val="0036324F"/>
    <w:rsid w:val="00375FAA"/>
    <w:rsid w:val="003766DA"/>
    <w:rsid w:val="00376D39"/>
    <w:rsid w:val="003773E9"/>
    <w:rsid w:val="00381659"/>
    <w:rsid w:val="00381DDF"/>
    <w:rsid w:val="00382860"/>
    <w:rsid w:val="00382C30"/>
    <w:rsid w:val="00383BD0"/>
    <w:rsid w:val="00385D20"/>
    <w:rsid w:val="00387BF0"/>
    <w:rsid w:val="00390721"/>
    <w:rsid w:val="003928EA"/>
    <w:rsid w:val="0039373E"/>
    <w:rsid w:val="003964DD"/>
    <w:rsid w:val="003971EC"/>
    <w:rsid w:val="003A0AFC"/>
    <w:rsid w:val="003A0FDB"/>
    <w:rsid w:val="003A4312"/>
    <w:rsid w:val="003A5F84"/>
    <w:rsid w:val="003A7DFE"/>
    <w:rsid w:val="003B06BA"/>
    <w:rsid w:val="003B1C1A"/>
    <w:rsid w:val="003B681F"/>
    <w:rsid w:val="003C5C69"/>
    <w:rsid w:val="003D1081"/>
    <w:rsid w:val="003E0C0F"/>
    <w:rsid w:val="003E1939"/>
    <w:rsid w:val="003E2BD6"/>
    <w:rsid w:val="003E4C1B"/>
    <w:rsid w:val="003F5CD3"/>
    <w:rsid w:val="0040237E"/>
    <w:rsid w:val="00404CD6"/>
    <w:rsid w:val="004055FA"/>
    <w:rsid w:val="00405D19"/>
    <w:rsid w:val="004063EB"/>
    <w:rsid w:val="004136DA"/>
    <w:rsid w:val="00422A99"/>
    <w:rsid w:val="00424949"/>
    <w:rsid w:val="00427B8D"/>
    <w:rsid w:val="00427EE3"/>
    <w:rsid w:val="004327FB"/>
    <w:rsid w:val="004406D0"/>
    <w:rsid w:val="00457301"/>
    <w:rsid w:val="00460847"/>
    <w:rsid w:val="004662FE"/>
    <w:rsid w:val="00466C5F"/>
    <w:rsid w:val="00467AEB"/>
    <w:rsid w:val="00474391"/>
    <w:rsid w:val="004837D7"/>
    <w:rsid w:val="0048604C"/>
    <w:rsid w:val="0048614E"/>
    <w:rsid w:val="004873C8"/>
    <w:rsid w:val="004A115E"/>
    <w:rsid w:val="004A42C9"/>
    <w:rsid w:val="004A76DC"/>
    <w:rsid w:val="004B0E5D"/>
    <w:rsid w:val="004B4404"/>
    <w:rsid w:val="004C01CD"/>
    <w:rsid w:val="004C0962"/>
    <w:rsid w:val="004C266F"/>
    <w:rsid w:val="004C2D6A"/>
    <w:rsid w:val="004C70AA"/>
    <w:rsid w:val="004D2105"/>
    <w:rsid w:val="004D2C91"/>
    <w:rsid w:val="004D491B"/>
    <w:rsid w:val="004E4819"/>
    <w:rsid w:val="004E4E13"/>
    <w:rsid w:val="004E6DA8"/>
    <w:rsid w:val="004E7419"/>
    <w:rsid w:val="004F110B"/>
    <w:rsid w:val="00500860"/>
    <w:rsid w:val="005029D3"/>
    <w:rsid w:val="0050443D"/>
    <w:rsid w:val="00511F24"/>
    <w:rsid w:val="00515981"/>
    <w:rsid w:val="00525D32"/>
    <w:rsid w:val="00536C08"/>
    <w:rsid w:val="005479EB"/>
    <w:rsid w:val="00547A95"/>
    <w:rsid w:val="005527A5"/>
    <w:rsid w:val="00555642"/>
    <w:rsid w:val="00556645"/>
    <w:rsid w:val="00556DED"/>
    <w:rsid w:val="005654FE"/>
    <w:rsid w:val="005675A7"/>
    <w:rsid w:val="005678C8"/>
    <w:rsid w:val="00575795"/>
    <w:rsid w:val="00575952"/>
    <w:rsid w:val="005802E3"/>
    <w:rsid w:val="00581AAD"/>
    <w:rsid w:val="00585D8A"/>
    <w:rsid w:val="00586CEC"/>
    <w:rsid w:val="005872D8"/>
    <w:rsid w:val="005B3C55"/>
    <w:rsid w:val="005C7388"/>
    <w:rsid w:val="005D03D5"/>
    <w:rsid w:val="005D4DFC"/>
    <w:rsid w:val="005D5DB7"/>
    <w:rsid w:val="005E2F5C"/>
    <w:rsid w:val="005F1337"/>
    <w:rsid w:val="00602FBB"/>
    <w:rsid w:val="00607FEB"/>
    <w:rsid w:val="00611736"/>
    <w:rsid w:val="00612BDE"/>
    <w:rsid w:val="00616C57"/>
    <w:rsid w:val="00620250"/>
    <w:rsid w:val="006216EB"/>
    <w:rsid w:val="006217BE"/>
    <w:rsid w:val="00636F80"/>
    <w:rsid w:val="0064723A"/>
    <w:rsid w:val="006536AE"/>
    <w:rsid w:val="006639F8"/>
    <w:rsid w:val="00664245"/>
    <w:rsid w:val="00666717"/>
    <w:rsid w:val="0067096E"/>
    <w:rsid w:val="006709A1"/>
    <w:rsid w:val="0067279C"/>
    <w:rsid w:val="00674581"/>
    <w:rsid w:val="00675BCA"/>
    <w:rsid w:val="006761B4"/>
    <w:rsid w:val="00681C49"/>
    <w:rsid w:val="00682BDD"/>
    <w:rsid w:val="006915B2"/>
    <w:rsid w:val="00691B24"/>
    <w:rsid w:val="006A10D9"/>
    <w:rsid w:val="006A1C76"/>
    <w:rsid w:val="006A4940"/>
    <w:rsid w:val="006A6D06"/>
    <w:rsid w:val="006B1E86"/>
    <w:rsid w:val="006B371C"/>
    <w:rsid w:val="006B76C0"/>
    <w:rsid w:val="006C2447"/>
    <w:rsid w:val="006C3812"/>
    <w:rsid w:val="006C7CB3"/>
    <w:rsid w:val="006D17A1"/>
    <w:rsid w:val="006D6994"/>
    <w:rsid w:val="006D7686"/>
    <w:rsid w:val="006E22FE"/>
    <w:rsid w:val="006E6FB0"/>
    <w:rsid w:val="006E787D"/>
    <w:rsid w:val="006F1129"/>
    <w:rsid w:val="006F1ADA"/>
    <w:rsid w:val="006F2F49"/>
    <w:rsid w:val="006F58CE"/>
    <w:rsid w:val="00700AF2"/>
    <w:rsid w:val="00702BC6"/>
    <w:rsid w:val="00703EBB"/>
    <w:rsid w:val="00707B83"/>
    <w:rsid w:val="007118FB"/>
    <w:rsid w:val="00711DF7"/>
    <w:rsid w:val="0071659F"/>
    <w:rsid w:val="0072656A"/>
    <w:rsid w:val="0072721B"/>
    <w:rsid w:val="00733051"/>
    <w:rsid w:val="00733C9D"/>
    <w:rsid w:val="00734467"/>
    <w:rsid w:val="00735237"/>
    <w:rsid w:val="00735777"/>
    <w:rsid w:val="00735E67"/>
    <w:rsid w:val="0074104C"/>
    <w:rsid w:val="00741F8F"/>
    <w:rsid w:val="00756E53"/>
    <w:rsid w:val="007640B1"/>
    <w:rsid w:val="00766B32"/>
    <w:rsid w:val="0076718D"/>
    <w:rsid w:val="00772F71"/>
    <w:rsid w:val="0077503F"/>
    <w:rsid w:val="00780633"/>
    <w:rsid w:val="00781EB9"/>
    <w:rsid w:val="00782656"/>
    <w:rsid w:val="00782EE2"/>
    <w:rsid w:val="00783D82"/>
    <w:rsid w:val="00784E71"/>
    <w:rsid w:val="0079077B"/>
    <w:rsid w:val="00793377"/>
    <w:rsid w:val="007A63FA"/>
    <w:rsid w:val="007B282E"/>
    <w:rsid w:val="007D254F"/>
    <w:rsid w:val="007D2975"/>
    <w:rsid w:val="007D3AB9"/>
    <w:rsid w:val="007D5C6E"/>
    <w:rsid w:val="007D62F3"/>
    <w:rsid w:val="007D7DFF"/>
    <w:rsid w:val="007E18BB"/>
    <w:rsid w:val="007E4291"/>
    <w:rsid w:val="007E63BA"/>
    <w:rsid w:val="007E7AFA"/>
    <w:rsid w:val="007F3754"/>
    <w:rsid w:val="008027B8"/>
    <w:rsid w:val="008046CF"/>
    <w:rsid w:val="00804AD1"/>
    <w:rsid w:val="008137AA"/>
    <w:rsid w:val="00814D02"/>
    <w:rsid w:val="00831C7C"/>
    <w:rsid w:val="008330FC"/>
    <w:rsid w:val="00834CAC"/>
    <w:rsid w:val="008353ED"/>
    <w:rsid w:val="00836258"/>
    <w:rsid w:val="00836944"/>
    <w:rsid w:val="00841A96"/>
    <w:rsid w:val="00846671"/>
    <w:rsid w:val="00856518"/>
    <w:rsid w:val="00856C72"/>
    <w:rsid w:val="00857642"/>
    <w:rsid w:val="00860D0B"/>
    <w:rsid w:val="008674FE"/>
    <w:rsid w:val="00870D86"/>
    <w:rsid w:val="00871020"/>
    <w:rsid w:val="008735C6"/>
    <w:rsid w:val="008749F2"/>
    <w:rsid w:val="00874A17"/>
    <w:rsid w:val="008824E6"/>
    <w:rsid w:val="00887E38"/>
    <w:rsid w:val="0089191E"/>
    <w:rsid w:val="00893364"/>
    <w:rsid w:val="008A3305"/>
    <w:rsid w:val="008A3408"/>
    <w:rsid w:val="008B0730"/>
    <w:rsid w:val="008B2261"/>
    <w:rsid w:val="008B40A4"/>
    <w:rsid w:val="008B63F7"/>
    <w:rsid w:val="008C3564"/>
    <w:rsid w:val="008D3536"/>
    <w:rsid w:val="008E5691"/>
    <w:rsid w:val="008F114F"/>
    <w:rsid w:val="008F745F"/>
    <w:rsid w:val="008F7BB1"/>
    <w:rsid w:val="009034EF"/>
    <w:rsid w:val="00906AA0"/>
    <w:rsid w:val="00907371"/>
    <w:rsid w:val="00910EB8"/>
    <w:rsid w:val="00917780"/>
    <w:rsid w:val="00927135"/>
    <w:rsid w:val="00930272"/>
    <w:rsid w:val="00930758"/>
    <w:rsid w:val="00931267"/>
    <w:rsid w:val="0093457B"/>
    <w:rsid w:val="00935004"/>
    <w:rsid w:val="00936056"/>
    <w:rsid w:val="009378F9"/>
    <w:rsid w:val="0094046D"/>
    <w:rsid w:val="009427F5"/>
    <w:rsid w:val="009436E2"/>
    <w:rsid w:val="00953BBF"/>
    <w:rsid w:val="00954307"/>
    <w:rsid w:val="009612D0"/>
    <w:rsid w:val="00964C5F"/>
    <w:rsid w:val="00983FB9"/>
    <w:rsid w:val="009931C2"/>
    <w:rsid w:val="009A6E71"/>
    <w:rsid w:val="009B0577"/>
    <w:rsid w:val="009B3010"/>
    <w:rsid w:val="009C07F6"/>
    <w:rsid w:val="009D021D"/>
    <w:rsid w:val="009D73F0"/>
    <w:rsid w:val="009E298A"/>
    <w:rsid w:val="009E43E4"/>
    <w:rsid w:val="009E6B0E"/>
    <w:rsid w:val="009E737C"/>
    <w:rsid w:val="009E7EB8"/>
    <w:rsid w:val="00A02429"/>
    <w:rsid w:val="00A13468"/>
    <w:rsid w:val="00A164FE"/>
    <w:rsid w:val="00A2374F"/>
    <w:rsid w:val="00A257BC"/>
    <w:rsid w:val="00A25997"/>
    <w:rsid w:val="00A3567F"/>
    <w:rsid w:val="00A40259"/>
    <w:rsid w:val="00A42CF0"/>
    <w:rsid w:val="00A467F3"/>
    <w:rsid w:val="00A50E08"/>
    <w:rsid w:val="00A55AFF"/>
    <w:rsid w:val="00A60C11"/>
    <w:rsid w:val="00A6113A"/>
    <w:rsid w:val="00A61761"/>
    <w:rsid w:val="00A63F2A"/>
    <w:rsid w:val="00A649B7"/>
    <w:rsid w:val="00A713C1"/>
    <w:rsid w:val="00A71DBF"/>
    <w:rsid w:val="00A77D8C"/>
    <w:rsid w:val="00A807DC"/>
    <w:rsid w:val="00A876F4"/>
    <w:rsid w:val="00A903E0"/>
    <w:rsid w:val="00A92821"/>
    <w:rsid w:val="00AA2A74"/>
    <w:rsid w:val="00AB2DED"/>
    <w:rsid w:val="00AD0284"/>
    <w:rsid w:val="00AD1A7D"/>
    <w:rsid w:val="00AD55DA"/>
    <w:rsid w:val="00AD5F33"/>
    <w:rsid w:val="00AD7026"/>
    <w:rsid w:val="00AD7090"/>
    <w:rsid w:val="00AE2015"/>
    <w:rsid w:val="00AE4CF9"/>
    <w:rsid w:val="00AE674D"/>
    <w:rsid w:val="00AF755E"/>
    <w:rsid w:val="00B014BE"/>
    <w:rsid w:val="00B03E30"/>
    <w:rsid w:val="00B05530"/>
    <w:rsid w:val="00B11295"/>
    <w:rsid w:val="00B11BC0"/>
    <w:rsid w:val="00B12DAD"/>
    <w:rsid w:val="00B15237"/>
    <w:rsid w:val="00B16043"/>
    <w:rsid w:val="00B2669A"/>
    <w:rsid w:val="00B350AC"/>
    <w:rsid w:val="00B40278"/>
    <w:rsid w:val="00B43752"/>
    <w:rsid w:val="00B46233"/>
    <w:rsid w:val="00B4680E"/>
    <w:rsid w:val="00B50C6A"/>
    <w:rsid w:val="00B61410"/>
    <w:rsid w:val="00B618B4"/>
    <w:rsid w:val="00B6277F"/>
    <w:rsid w:val="00B712CD"/>
    <w:rsid w:val="00B75F30"/>
    <w:rsid w:val="00B766CE"/>
    <w:rsid w:val="00B940B6"/>
    <w:rsid w:val="00BA3CC7"/>
    <w:rsid w:val="00BB4456"/>
    <w:rsid w:val="00BB4804"/>
    <w:rsid w:val="00BC0877"/>
    <w:rsid w:val="00BC0B7B"/>
    <w:rsid w:val="00BC1EE7"/>
    <w:rsid w:val="00BC5E03"/>
    <w:rsid w:val="00BC7438"/>
    <w:rsid w:val="00BD0C3B"/>
    <w:rsid w:val="00BD52AB"/>
    <w:rsid w:val="00BD6648"/>
    <w:rsid w:val="00BE0F03"/>
    <w:rsid w:val="00BE140C"/>
    <w:rsid w:val="00BE23E1"/>
    <w:rsid w:val="00BF6A05"/>
    <w:rsid w:val="00BF799F"/>
    <w:rsid w:val="00C033C8"/>
    <w:rsid w:val="00C067C7"/>
    <w:rsid w:val="00C11153"/>
    <w:rsid w:val="00C16367"/>
    <w:rsid w:val="00C16D5D"/>
    <w:rsid w:val="00C211D7"/>
    <w:rsid w:val="00C2390B"/>
    <w:rsid w:val="00C2597A"/>
    <w:rsid w:val="00C25BF2"/>
    <w:rsid w:val="00C32338"/>
    <w:rsid w:val="00C34872"/>
    <w:rsid w:val="00C413E2"/>
    <w:rsid w:val="00C41AF3"/>
    <w:rsid w:val="00C42354"/>
    <w:rsid w:val="00C457CD"/>
    <w:rsid w:val="00C50A50"/>
    <w:rsid w:val="00C578F4"/>
    <w:rsid w:val="00C57D02"/>
    <w:rsid w:val="00C60EF2"/>
    <w:rsid w:val="00C63119"/>
    <w:rsid w:val="00C70897"/>
    <w:rsid w:val="00C71841"/>
    <w:rsid w:val="00C71F5B"/>
    <w:rsid w:val="00C7274D"/>
    <w:rsid w:val="00C75F1D"/>
    <w:rsid w:val="00C865EA"/>
    <w:rsid w:val="00C96938"/>
    <w:rsid w:val="00CA615D"/>
    <w:rsid w:val="00CB1270"/>
    <w:rsid w:val="00CC724F"/>
    <w:rsid w:val="00CD0C0E"/>
    <w:rsid w:val="00CD383D"/>
    <w:rsid w:val="00CE0C41"/>
    <w:rsid w:val="00CE240F"/>
    <w:rsid w:val="00CE58AE"/>
    <w:rsid w:val="00CE71F4"/>
    <w:rsid w:val="00CF1173"/>
    <w:rsid w:val="00CF240F"/>
    <w:rsid w:val="00CF417B"/>
    <w:rsid w:val="00CF66E1"/>
    <w:rsid w:val="00CF68D8"/>
    <w:rsid w:val="00D00198"/>
    <w:rsid w:val="00D007E6"/>
    <w:rsid w:val="00D01283"/>
    <w:rsid w:val="00D04394"/>
    <w:rsid w:val="00D06455"/>
    <w:rsid w:val="00D072E6"/>
    <w:rsid w:val="00D22689"/>
    <w:rsid w:val="00D2764D"/>
    <w:rsid w:val="00D34E32"/>
    <w:rsid w:val="00D53A59"/>
    <w:rsid w:val="00D67BE8"/>
    <w:rsid w:val="00D73343"/>
    <w:rsid w:val="00D85F1B"/>
    <w:rsid w:val="00D862DC"/>
    <w:rsid w:val="00D87405"/>
    <w:rsid w:val="00D91995"/>
    <w:rsid w:val="00D95055"/>
    <w:rsid w:val="00D96914"/>
    <w:rsid w:val="00DB0F39"/>
    <w:rsid w:val="00DC27C5"/>
    <w:rsid w:val="00DD282A"/>
    <w:rsid w:val="00DD3B77"/>
    <w:rsid w:val="00DD5179"/>
    <w:rsid w:val="00DE15C2"/>
    <w:rsid w:val="00DE6BF4"/>
    <w:rsid w:val="00DF1E3F"/>
    <w:rsid w:val="00DF7212"/>
    <w:rsid w:val="00E0432E"/>
    <w:rsid w:val="00E044AC"/>
    <w:rsid w:val="00E04BDD"/>
    <w:rsid w:val="00E05303"/>
    <w:rsid w:val="00E05703"/>
    <w:rsid w:val="00E06965"/>
    <w:rsid w:val="00E06CFB"/>
    <w:rsid w:val="00E16917"/>
    <w:rsid w:val="00E17C53"/>
    <w:rsid w:val="00E2079D"/>
    <w:rsid w:val="00E20A71"/>
    <w:rsid w:val="00E218E8"/>
    <w:rsid w:val="00E220C5"/>
    <w:rsid w:val="00E252CA"/>
    <w:rsid w:val="00E33893"/>
    <w:rsid w:val="00E358FD"/>
    <w:rsid w:val="00E42774"/>
    <w:rsid w:val="00E437B4"/>
    <w:rsid w:val="00E632BA"/>
    <w:rsid w:val="00E84FDA"/>
    <w:rsid w:val="00E90D4E"/>
    <w:rsid w:val="00EA303E"/>
    <w:rsid w:val="00EB3377"/>
    <w:rsid w:val="00EC5231"/>
    <w:rsid w:val="00EC7625"/>
    <w:rsid w:val="00EC79F8"/>
    <w:rsid w:val="00ED0C21"/>
    <w:rsid w:val="00EE0530"/>
    <w:rsid w:val="00EE0F5C"/>
    <w:rsid w:val="00EE38AB"/>
    <w:rsid w:val="00EE6B6C"/>
    <w:rsid w:val="00EE7BC0"/>
    <w:rsid w:val="00EF51FB"/>
    <w:rsid w:val="00EF6F15"/>
    <w:rsid w:val="00F005C0"/>
    <w:rsid w:val="00F0094C"/>
    <w:rsid w:val="00F01149"/>
    <w:rsid w:val="00F0619D"/>
    <w:rsid w:val="00F137EE"/>
    <w:rsid w:val="00F13ED7"/>
    <w:rsid w:val="00F14799"/>
    <w:rsid w:val="00F14C2D"/>
    <w:rsid w:val="00F163EB"/>
    <w:rsid w:val="00F208BC"/>
    <w:rsid w:val="00F214D5"/>
    <w:rsid w:val="00F3219E"/>
    <w:rsid w:val="00F327BA"/>
    <w:rsid w:val="00F3528A"/>
    <w:rsid w:val="00F37444"/>
    <w:rsid w:val="00F37EA8"/>
    <w:rsid w:val="00F40013"/>
    <w:rsid w:val="00F40AF4"/>
    <w:rsid w:val="00F4365D"/>
    <w:rsid w:val="00F441B7"/>
    <w:rsid w:val="00F46F9F"/>
    <w:rsid w:val="00F51DE5"/>
    <w:rsid w:val="00F52177"/>
    <w:rsid w:val="00F52A43"/>
    <w:rsid w:val="00F52CAA"/>
    <w:rsid w:val="00F55E91"/>
    <w:rsid w:val="00F70BE2"/>
    <w:rsid w:val="00F72924"/>
    <w:rsid w:val="00F7426E"/>
    <w:rsid w:val="00F7580F"/>
    <w:rsid w:val="00F93BE9"/>
    <w:rsid w:val="00F9775A"/>
    <w:rsid w:val="00FA757F"/>
    <w:rsid w:val="00FC10C3"/>
    <w:rsid w:val="00FC266D"/>
    <w:rsid w:val="00FD5C7A"/>
    <w:rsid w:val="00FD7B76"/>
    <w:rsid w:val="00FE4982"/>
    <w:rsid w:val="00FE5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2E978A"/>
  <w15:docId w15:val="{BBCF7147-571A-4ACD-BC94-F227AC248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7D8C"/>
    <w:rPr>
      <w:sz w:val="24"/>
      <w:szCs w:val="24"/>
    </w:rPr>
  </w:style>
  <w:style w:type="paragraph" w:styleId="Ttulo4">
    <w:name w:val="heading 4"/>
    <w:basedOn w:val="Normal0"/>
    <w:next w:val="Normal0"/>
    <w:link w:val="Ttulo4Car"/>
    <w:qFormat/>
    <w:rsid w:val="007D7DFF"/>
    <w:pPr>
      <w:keepNext/>
      <w:spacing w:line="360" w:lineRule="auto"/>
      <w:ind w:firstLine="696"/>
      <w:jc w:val="center"/>
      <w:outlineLvl w:val="3"/>
    </w:pPr>
    <w:rPr>
      <w:rFonts w:ascii="Verdana" w:hAnsi="Verdana"/>
      <w:b/>
      <w:bCs/>
      <w:sz w:val="20"/>
    </w:rPr>
  </w:style>
  <w:style w:type="paragraph" w:styleId="Ttulo8">
    <w:name w:val="heading 8"/>
    <w:basedOn w:val="Normal0"/>
    <w:next w:val="Normal0"/>
    <w:link w:val="Ttulo8Car"/>
    <w:qFormat/>
    <w:rsid w:val="007D7DFF"/>
    <w:pPr>
      <w:keepNext/>
      <w:spacing w:line="360" w:lineRule="auto"/>
      <w:ind w:hanging="24"/>
      <w:jc w:val="center"/>
      <w:outlineLvl w:val="7"/>
    </w:pPr>
    <w:rPr>
      <w:rFonts w:ascii="Verdana" w:hAnsi="Verdana"/>
      <w:b/>
      <w:bCs/>
      <w:color w:val="333399"/>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D6648"/>
    <w:pPr>
      <w:tabs>
        <w:tab w:val="center" w:pos="4252"/>
        <w:tab w:val="right" w:pos="8504"/>
      </w:tabs>
    </w:pPr>
    <w:rPr>
      <w:rFonts w:ascii="Arial" w:hAnsi="Arial" w:cs="Arial"/>
      <w:sz w:val="22"/>
      <w:lang w:eastAsia="es-ES"/>
    </w:rPr>
  </w:style>
  <w:style w:type="paragraph" w:styleId="Piedepgina">
    <w:name w:val="footer"/>
    <w:basedOn w:val="Normal"/>
    <w:rsid w:val="00BD6648"/>
    <w:pPr>
      <w:tabs>
        <w:tab w:val="center" w:pos="4252"/>
        <w:tab w:val="right" w:pos="8504"/>
      </w:tabs>
    </w:pPr>
    <w:rPr>
      <w:rFonts w:ascii="Arial" w:hAnsi="Arial" w:cs="Arial"/>
      <w:sz w:val="22"/>
      <w:lang w:eastAsia="es-ES"/>
    </w:rPr>
  </w:style>
  <w:style w:type="table" w:styleId="Tablaconcuadrcula">
    <w:name w:val="Table Grid"/>
    <w:basedOn w:val="Tablanormal"/>
    <w:uiPriority w:val="59"/>
    <w:rsid w:val="005D4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1802BF"/>
    <w:rPr>
      <w:rFonts w:ascii="Tahoma" w:hAnsi="Tahoma" w:cs="Tahoma"/>
      <w:sz w:val="16"/>
      <w:szCs w:val="16"/>
      <w:lang w:eastAsia="es-ES"/>
    </w:rPr>
  </w:style>
  <w:style w:type="character" w:customStyle="1" w:styleId="TextodegloboCar">
    <w:name w:val="Texto de globo Car"/>
    <w:basedOn w:val="Fuentedeprrafopredeter"/>
    <w:link w:val="Textodeglobo"/>
    <w:rsid w:val="001802BF"/>
    <w:rPr>
      <w:rFonts w:ascii="Tahoma" w:hAnsi="Tahoma" w:cs="Tahoma"/>
      <w:sz w:val="16"/>
      <w:szCs w:val="16"/>
      <w:lang w:eastAsia="es-ES"/>
    </w:rPr>
  </w:style>
  <w:style w:type="paragraph" w:styleId="Sinespaciado">
    <w:name w:val="No Spacing"/>
    <w:uiPriority w:val="1"/>
    <w:qFormat/>
    <w:rsid w:val="00636F80"/>
    <w:rPr>
      <w:rFonts w:asciiTheme="minorHAnsi" w:eastAsiaTheme="minorHAnsi" w:hAnsiTheme="minorHAnsi" w:cstheme="minorBidi"/>
      <w:sz w:val="22"/>
      <w:lang w:eastAsia="en-US" w:bidi="ks-Deva"/>
    </w:rPr>
  </w:style>
  <w:style w:type="character" w:styleId="Textodelmarcadordeposicin">
    <w:name w:val="Placeholder Text"/>
    <w:basedOn w:val="Fuentedeprrafopredeter"/>
    <w:uiPriority w:val="99"/>
    <w:semiHidden/>
    <w:rsid w:val="00636F80"/>
    <w:rPr>
      <w:color w:val="808080"/>
    </w:rPr>
  </w:style>
  <w:style w:type="paragraph" w:styleId="Textoindependiente">
    <w:name w:val="Body Text"/>
    <w:basedOn w:val="Normal"/>
    <w:link w:val="TextoindependienteCar"/>
    <w:rsid w:val="002D2BF0"/>
    <w:pPr>
      <w:jc w:val="both"/>
    </w:pPr>
    <w:rPr>
      <w:rFonts w:ascii="Univers" w:hAnsi="Univers"/>
      <w:sz w:val="22"/>
      <w:szCs w:val="20"/>
      <w:lang w:eastAsia="es-ES"/>
    </w:rPr>
  </w:style>
  <w:style w:type="character" w:customStyle="1" w:styleId="TextoindependienteCar">
    <w:name w:val="Texto independiente Car"/>
    <w:basedOn w:val="Fuentedeprrafopredeter"/>
    <w:link w:val="Textoindependiente"/>
    <w:rsid w:val="002D2BF0"/>
    <w:rPr>
      <w:rFonts w:ascii="Univers" w:hAnsi="Univers"/>
      <w:sz w:val="22"/>
      <w:lang w:eastAsia="es-ES"/>
    </w:rPr>
  </w:style>
  <w:style w:type="paragraph" w:styleId="Prrafodelista">
    <w:name w:val="List Paragraph"/>
    <w:basedOn w:val="Normal"/>
    <w:link w:val="PrrafodelistaCar"/>
    <w:uiPriority w:val="34"/>
    <w:qFormat/>
    <w:rsid w:val="006216EB"/>
    <w:pPr>
      <w:ind w:left="720"/>
      <w:contextualSpacing/>
    </w:pPr>
    <w:rPr>
      <w:rFonts w:ascii="Arial" w:hAnsi="Arial" w:cs="Arial"/>
      <w:sz w:val="22"/>
      <w:lang w:eastAsia="es-ES"/>
    </w:rPr>
  </w:style>
  <w:style w:type="character" w:styleId="Refdenotaalpie">
    <w:name w:val="footnote reference"/>
    <w:qFormat/>
    <w:rsid w:val="00D007E6"/>
    <w:rPr>
      <w:vertAlign w:val="superscript"/>
    </w:rPr>
  </w:style>
  <w:style w:type="character" w:styleId="Hipervnculo">
    <w:name w:val="Hyperlink"/>
    <w:basedOn w:val="Fuentedeprrafopredeter"/>
    <w:unhideWhenUsed/>
    <w:rsid w:val="00EF51FB"/>
    <w:rPr>
      <w:color w:val="0000FF" w:themeColor="hyperlink"/>
      <w:u w:val="single"/>
    </w:rPr>
  </w:style>
  <w:style w:type="character" w:styleId="Mencinsinresolver">
    <w:name w:val="Unresolved Mention"/>
    <w:basedOn w:val="Fuentedeprrafopredeter"/>
    <w:uiPriority w:val="99"/>
    <w:semiHidden/>
    <w:unhideWhenUsed/>
    <w:rsid w:val="00EF51FB"/>
    <w:rPr>
      <w:color w:val="605E5C"/>
      <w:shd w:val="clear" w:color="auto" w:fill="E1DFDD"/>
    </w:rPr>
  </w:style>
  <w:style w:type="paragraph" w:styleId="Textonotapie">
    <w:name w:val="footnote text"/>
    <w:basedOn w:val="Normal"/>
    <w:link w:val="TextonotapieCar"/>
    <w:qFormat/>
    <w:rsid w:val="00D04394"/>
    <w:rPr>
      <w:sz w:val="20"/>
      <w:szCs w:val="20"/>
      <w:lang w:val="es-ES" w:eastAsia="es-ES"/>
    </w:rPr>
  </w:style>
  <w:style w:type="character" w:customStyle="1" w:styleId="TextonotapieCar">
    <w:name w:val="Texto nota pie Car"/>
    <w:basedOn w:val="Fuentedeprrafopredeter"/>
    <w:link w:val="Textonotapie"/>
    <w:rsid w:val="00D04394"/>
    <w:rPr>
      <w:lang w:val="es-ES" w:eastAsia="es-ES"/>
    </w:rPr>
  </w:style>
  <w:style w:type="paragraph" w:customStyle="1" w:styleId="NotaalPie">
    <w:name w:val="Nota al Pie"/>
    <w:basedOn w:val="Textonotapie"/>
    <w:autoRedefine/>
    <w:qFormat/>
    <w:rsid w:val="004E7419"/>
    <w:rPr>
      <w:rFonts w:ascii="Verdana" w:hAnsi="Verdana"/>
      <w:i/>
      <w:color w:val="808080"/>
      <w:sz w:val="14"/>
      <w:szCs w:val="14"/>
    </w:rPr>
  </w:style>
  <w:style w:type="paragraph" w:styleId="NormalWeb">
    <w:name w:val="Normal (Web)"/>
    <w:basedOn w:val="Normal"/>
    <w:link w:val="NormalWebCar"/>
    <w:qFormat/>
    <w:rsid w:val="00BD0C3B"/>
    <w:pPr>
      <w:spacing w:line="360" w:lineRule="auto"/>
      <w:ind w:left="528" w:right="71" w:firstLine="600"/>
      <w:jc w:val="both"/>
    </w:pPr>
    <w:rPr>
      <w:rFonts w:ascii="Verdana" w:hAnsi="Verdana"/>
      <w:sz w:val="20"/>
      <w:szCs w:val="20"/>
      <w:lang w:val="es-ES" w:eastAsia="es-ES"/>
    </w:rPr>
  </w:style>
  <w:style w:type="character" w:customStyle="1" w:styleId="NormalWebCar">
    <w:name w:val="Normal (Web) Car"/>
    <w:link w:val="NormalWeb"/>
    <w:locked/>
    <w:rsid w:val="00BD0C3B"/>
    <w:rPr>
      <w:rFonts w:ascii="Verdana" w:hAnsi="Verdana"/>
      <w:lang w:val="es-ES" w:eastAsia="es-ES"/>
    </w:rPr>
  </w:style>
  <w:style w:type="paragraph" w:styleId="Sangradetextonormal">
    <w:name w:val="Body Text Indent"/>
    <w:basedOn w:val="Normal"/>
    <w:link w:val="SangradetextonormalCar"/>
    <w:rsid w:val="00515981"/>
    <w:pPr>
      <w:spacing w:after="120"/>
      <w:ind w:left="283"/>
    </w:pPr>
    <w:rPr>
      <w:lang w:eastAsia="es-ES"/>
    </w:rPr>
  </w:style>
  <w:style w:type="character" w:customStyle="1" w:styleId="SangradetextonormalCar">
    <w:name w:val="Sangría de texto normal Car"/>
    <w:basedOn w:val="Fuentedeprrafopredeter"/>
    <w:link w:val="Sangradetextonormal"/>
    <w:rsid w:val="00515981"/>
    <w:rPr>
      <w:sz w:val="24"/>
      <w:szCs w:val="24"/>
      <w:lang w:eastAsia="es-ES"/>
    </w:rPr>
  </w:style>
  <w:style w:type="paragraph" w:styleId="Subttulo">
    <w:name w:val="Subtitle"/>
    <w:basedOn w:val="Normal"/>
    <w:link w:val="SubttuloCar"/>
    <w:uiPriority w:val="11"/>
    <w:qFormat/>
    <w:rsid w:val="00A164FE"/>
    <w:pPr>
      <w:jc w:val="both"/>
    </w:pPr>
    <w:rPr>
      <w:rFonts w:ascii="Verdana" w:hAnsi="Verdana"/>
      <w:b/>
      <w:bCs/>
      <w:color w:val="5500AE"/>
      <w:sz w:val="20"/>
      <w:lang w:val="es-ES" w:eastAsia="es-ES"/>
    </w:rPr>
  </w:style>
  <w:style w:type="character" w:customStyle="1" w:styleId="SubttuloCar">
    <w:name w:val="Subtítulo Car"/>
    <w:basedOn w:val="Fuentedeprrafopredeter"/>
    <w:link w:val="Subttulo"/>
    <w:uiPriority w:val="11"/>
    <w:rsid w:val="00A164FE"/>
    <w:rPr>
      <w:rFonts w:ascii="Verdana" w:hAnsi="Verdana"/>
      <w:b/>
      <w:bCs/>
      <w:color w:val="5500AE"/>
      <w:szCs w:val="24"/>
      <w:lang w:val="es-ES" w:eastAsia="es-ES"/>
    </w:rPr>
  </w:style>
  <w:style w:type="paragraph" w:customStyle="1" w:styleId="Default">
    <w:name w:val="Default"/>
    <w:rsid w:val="00666717"/>
    <w:pPr>
      <w:autoSpaceDE w:val="0"/>
      <w:autoSpaceDN w:val="0"/>
      <w:adjustRightInd w:val="0"/>
    </w:pPr>
    <w:rPr>
      <w:rFonts w:ascii="Liberation Sans" w:hAnsi="Liberation Sans" w:cs="Liberation Sans"/>
      <w:color w:val="000000"/>
      <w:sz w:val="24"/>
      <w:szCs w:val="24"/>
      <w:lang w:val="es-ES" w:eastAsia="es-ES"/>
    </w:rPr>
  </w:style>
  <w:style w:type="character" w:customStyle="1" w:styleId="Ttulo4Car">
    <w:name w:val="Título 4 Car"/>
    <w:basedOn w:val="Fuentedeprrafopredeter"/>
    <w:link w:val="Ttulo4"/>
    <w:rsid w:val="007D7DFF"/>
    <w:rPr>
      <w:rFonts w:ascii="Verdana" w:hAnsi="Verdana"/>
      <w:b/>
      <w:bCs/>
      <w:szCs w:val="24"/>
      <w:lang w:val="es-ES" w:eastAsia="es-ES"/>
    </w:rPr>
  </w:style>
  <w:style w:type="character" w:customStyle="1" w:styleId="Ttulo8Car">
    <w:name w:val="Título 8 Car"/>
    <w:basedOn w:val="Fuentedeprrafopredeter"/>
    <w:link w:val="Ttulo8"/>
    <w:rsid w:val="007D7DFF"/>
    <w:rPr>
      <w:rFonts w:ascii="Verdana" w:hAnsi="Verdana"/>
      <w:b/>
      <w:bCs/>
      <w:color w:val="333399"/>
      <w:sz w:val="22"/>
      <w:szCs w:val="24"/>
      <w:lang w:val="es-ES" w:eastAsia="es-ES"/>
    </w:rPr>
  </w:style>
  <w:style w:type="paragraph" w:customStyle="1" w:styleId="Normal0">
    <w:name w:val="Normal_0"/>
    <w:link w:val="Normal0Car"/>
    <w:qFormat/>
    <w:rsid w:val="007D7DFF"/>
    <w:rPr>
      <w:sz w:val="24"/>
      <w:szCs w:val="24"/>
      <w:lang w:val="es-ES" w:eastAsia="es-ES"/>
    </w:rPr>
  </w:style>
  <w:style w:type="character" w:customStyle="1" w:styleId="Normal0Car">
    <w:name w:val="Normal_0 Car"/>
    <w:link w:val="Normal0"/>
    <w:locked/>
    <w:rsid w:val="007D7DFF"/>
    <w:rPr>
      <w:sz w:val="24"/>
      <w:szCs w:val="24"/>
      <w:lang w:val="es-ES" w:eastAsia="es-ES"/>
    </w:rPr>
  </w:style>
  <w:style w:type="character" w:styleId="nfasis">
    <w:name w:val="Emphasis"/>
    <w:qFormat/>
    <w:rsid w:val="007D7DFF"/>
    <w:rPr>
      <w:i/>
      <w:iCs/>
    </w:rPr>
  </w:style>
  <w:style w:type="character" w:styleId="Refdecomentario">
    <w:name w:val="annotation reference"/>
    <w:basedOn w:val="Fuentedeprrafopredeter"/>
    <w:semiHidden/>
    <w:unhideWhenUsed/>
    <w:rsid w:val="00172378"/>
    <w:rPr>
      <w:sz w:val="16"/>
      <w:szCs w:val="16"/>
    </w:rPr>
  </w:style>
  <w:style w:type="paragraph" w:styleId="Textocomentario">
    <w:name w:val="annotation text"/>
    <w:basedOn w:val="Normal"/>
    <w:link w:val="TextocomentarioCar"/>
    <w:semiHidden/>
    <w:unhideWhenUsed/>
    <w:rsid w:val="00172378"/>
    <w:rPr>
      <w:sz w:val="20"/>
      <w:szCs w:val="20"/>
    </w:rPr>
  </w:style>
  <w:style w:type="character" w:customStyle="1" w:styleId="TextocomentarioCar">
    <w:name w:val="Texto comentario Car"/>
    <w:basedOn w:val="Fuentedeprrafopredeter"/>
    <w:link w:val="Textocomentario"/>
    <w:semiHidden/>
    <w:rsid w:val="00172378"/>
  </w:style>
  <w:style w:type="paragraph" w:styleId="Asuntodelcomentario">
    <w:name w:val="annotation subject"/>
    <w:basedOn w:val="Textocomentario"/>
    <w:next w:val="Textocomentario"/>
    <w:link w:val="AsuntodelcomentarioCar"/>
    <w:semiHidden/>
    <w:unhideWhenUsed/>
    <w:rsid w:val="00172378"/>
    <w:rPr>
      <w:b/>
      <w:bCs/>
    </w:rPr>
  </w:style>
  <w:style w:type="character" w:customStyle="1" w:styleId="AsuntodelcomentarioCar">
    <w:name w:val="Asunto del comentario Car"/>
    <w:basedOn w:val="TextocomentarioCar"/>
    <w:link w:val="Asuntodelcomentario"/>
    <w:semiHidden/>
    <w:rsid w:val="00172378"/>
    <w:rPr>
      <w:b/>
      <w:bCs/>
    </w:rPr>
  </w:style>
  <w:style w:type="character" w:customStyle="1" w:styleId="Caracteresdenotaalpie">
    <w:name w:val="Caracteres de nota al pie"/>
    <w:rsid w:val="00271CED"/>
    <w:rPr>
      <w:vertAlign w:val="superscript"/>
    </w:rPr>
  </w:style>
  <w:style w:type="character" w:customStyle="1" w:styleId="PrrafodelistaCar">
    <w:name w:val="Párrafo de lista Car"/>
    <w:link w:val="Prrafodelista"/>
    <w:uiPriority w:val="34"/>
    <w:qFormat/>
    <w:locked/>
    <w:rsid w:val="003152EE"/>
    <w:rPr>
      <w:rFonts w:ascii="Arial" w:hAnsi="Arial" w:cs="Arial"/>
      <w:sz w:val="22"/>
      <w:szCs w:val="24"/>
      <w:lang w:eastAsia="es-ES"/>
    </w:rPr>
  </w:style>
  <w:style w:type="paragraph" w:customStyle="1" w:styleId="Prrafodelista1">
    <w:name w:val="Párrafo de lista1"/>
    <w:basedOn w:val="Normal"/>
    <w:uiPriority w:val="99"/>
    <w:semiHidden/>
    <w:rsid w:val="00B15237"/>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411627">
      <w:bodyDiv w:val="1"/>
      <w:marLeft w:val="0"/>
      <w:marRight w:val="0"/>
      <w:marTop w:val="0"/>
      <w:marBottom w:val="0"/>
      <w:divBdr>
        <w:top w:val="none" w:sz="0" w:space="0" w:color="auto"/>
        <w:left w:val="none" w:sz="0" w:space="0" w:color="auto"/>
        <w:bottom w:val="none" w:sz="0" w:space="0" w:color="auto"/>
        <w:right w:val="none" w:sz="0" w:space="0" w:color="auto"/>
      </w:divBdr>
    </w:div>
    <w:div w:id="285434886">
      <w:bodyDiv w:val="1"/>
      <w:marLeft w:val="0"/>
      <w:marRight w:val="0"/>
      <w:marTop w:val="0"/>
      <w:marBottom w:val="0"/>
      <w:divBdr>
        <w:top w:val="none" w:sz="0" w:space="0" w:color="auto"/>
        <w:left w:val="none" w:sz="0" w:space="0" w:color="auto"/>
        <w:bottom w:val="none" w:sz="0" w:space="0" w:color="auto"/>
        <w:right w:val="none" w:sz="0" w:space="0" w:color="auto"/>
      </w:divBdr>
    </w:div>
    <w:div w:id="402876776">
      <w:bodyDiv w:val="1"/>
      <w:marLeft w:val="0"/>
      <w:marRight w:val="0"/>
      <w:marTop w:val="0"/>
      <w:marBottom w:val="0"/>
      <w:divBdr>
        <w:top w:val="none" w:sz="0" w:space="0" w:color="auto"/>
        <w:left w:val="none" w:sz="0" w:space="0" w:color="auto"/>
        <w:bottom w:val="none" w:sz="0" w:space="0" w:color="auto"/>
        <w:right w:val="none" w:sz="0" w:space="0" w:color="auto"/>
      </w:divBdr>
    </w:div>
    <w:div w:id="627787001">
      <w:bodyDiv w:val="1"/>
      <w:marLeft w:val="0"/>
      <w:marRight w:val="0"/>
      <w:marTop w:val="0"/>
      <w:marBottom w:val="0"/>
      <w:divBdr>
        <w:top w:val="none" w:sz="0" w:space="0" w:color="auto"/>
        <w:left w:val="none" w:sz="0" w:space="0" w:color="auto"/>
        <w:bottom w:val="none" w:sz="0" w:space="0" w:color="auto"/>
        <w:right w:val="none" w:sz="0" w:space="0" w:color="auto"/>
      </w:divBdr>
    </w:div>
    <w:div w:id="63494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Documents\Cap&#231;aler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A0F2A-0902-418B-B2BF-01A7DA24E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Capçalera</Template>
  <TotalTime>5</TotalTime>
  <Pages>11</Pages>
  <Words>3472</Words>
  <Characters>18777</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Sr</vt:lpstr>
    </vt:vector>
  </TitlesOfParts>
  <Company/>
  <LinksUpToDate>false</LinksUpToDate>
  <CharactersWithSpaces>22205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c:title>
  <dc:creator>Ajuntament</dc:creator>
  <cp:lastModifiedBy>usuari</cp:lastModifiedBy>
  <cp:revision>3</cp:revision>
  <cp:lastPrinted>2025-02-07T12:31:00Z</cp:lastPrinted>
  <dcterms:created xsi:type="dcterms:W3CDTF">2025-10-23T11:52:00Z</dcterms:created>
  <dcterms:modified xsi:type="dcterms:W3CDTF">2025-10-23T11:57:00Z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_dest_minusculesExceptePrimera">
    <vt:lpwstr>False</vt:lpwstr>
  </property>
  <property fmtid="{D5CDD505-2E9C-101B-9397-08002B2CF9AE}" pid="3" name="ap_dest_eliminarPseudovia">
    <vt:lpwstr>False</vt:lpwstr>
  </property>
  <property fmtid="{D5CDD505-2E9C-101B-9397-08002B2CF9AE}" pid="4" name="ap_dest_eliminarProvincia">
    <vt:lpwstr>False</vt:lpwstr>
  </property>
  <property fmtid="{D5CDD505-2E9C-101B-9397-08002B2CF9AE}" pid="5" name="ap_dest_poblacioNegreta">
    <vt:lpwstr>False</vt:lpwstr>
  </property>
  <property fmtid="{D5CDD505-2E9C-101B-9397-08002B2CF9AE}" pid="6" name="ap_dest_poblacioSubratllat">
    <vt:lpwstr>False</vt:lpwstr>
  </property>
  <property fmtid="{D5CDD505-2E9C-101B-9397-08002B2CF9AE}" pid="7" name="ap_dest_majuscules">
    <vt:lpwstr>False</vt:lpwstr>
  </property>
</Properties>
</file>