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 xml:space="preserve">ACTA DE LA SESSIO DEL PLE EXTRAORDINARI DE L’AJUNTAMENT DE RIALP CORRESPONENT AL DIA 11 de febrer  de 2016  </w:t>
      </w:r>
    </w:p>
    <w:p w:rsidR="00343B00" w:rsidRPr="00046746" w:rsidRDefault="00343B00" w:rsidP="00343B00">
      <w:pPr>
        <w:pStyle w:val="Ttulo2"/>
        <w:numPr>
          <w:ilvl w:val="0"/>
          <w:numId w:val="0"/>
        </w:numPr>
        <w:tabs>
          <w:tab w:val="left" w:pos="708"/>
        </w:tabs>
        <w:spacing w:line="20" w:lineRule="atLeast"/>
        <w:rPr>
          <w:rFonts w:asciiTheme="minorHAnsi" w:hAnsiTheme="minorHAnsi" w:cstheme="minorHAnsi"/>
        </w:rPr>
      </w:pPr>
      <w:r w:rsidRPr="00046746">
        <w:rPr>
          <w:rFonts w:asciiTheme="minorHAnsi" w:hAnsiTheme="minorHAnsi" w:cstheme="minorHAnsi"/>
        </w:rPr>
        <w:t>Lloc:  Casa Consistorial</w:t>
      </w: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>Hora d’inici:    18:00  hores</w:t>
      </w: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 xml:space="preserve">Hora d’acabament:  </w:t>
      </w:r>
      <w:r w:rsidR="00266A7D">
        <w:rPr>
          <w:rFonts w:cstheme="minorHAnsi"/>
          <w:b/>
          <w:sz w:val="24"/>
          <w:szCs w:val="24"/>
        </w:rPr>
        <w:t>19:00</w:t>
      </w:r>
      <w:r w:rsidRPr="00046746">
        <w:rPr>
          <w:rFonts w:cstheme="minorHAnsi"/>
          <w:b/>
          <w:sz w:val="24"/>
          <w:szCs w:val="24"/>
        </w:rPr>
        <w:t xml:space="preserve"> hores </w:t>
      </w: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 xml:space="preserve">Membres assistents: Gerard Sabarich </w:t>
      </w:r>
      <w:proofErr w:type="spellStart"/>
      <w:r w:rsidRPr="00046746">
        <w:rPr>
          <w:rFonts w:cstheme="minorHAnsi"/>
          <w:b/>
          <w:sz w:val="24"/>
          <w:szCs w:val="24"/>
        </w:rPr>
        <w:t>Fernadez-Coto</w:t>
      </w:r>
      <w:proofErr w:type="spellEnd"/>
      <w:r w:rsidRPr="00046746">
        <w:rPr>
          <w:rFonts w:cstheme="minorHAnsi"/>
          <w:b/>
          <w:sz w:val="24"/>
          <w:szCs w:val="24"/>
        </w:rPr>
        <w:t xml:space="preserve">, Alcalde (CIU), i els regidors Jordi </w:t>
      </w:r>
      <w:proofErr w:type="spellStart"/>
      <w:r w:rsidRPr="00046746">
        <w:rPr>
          <w:rFonts w:cstheme="minorHAnsi"/>
          <w:b/>
          <w:sz w:val="24"/>
          <w:szCs w:val="24"/>
        </w:rPr>
        <w:t>Altieri</w:t>
      </w:r>
      <w:proofErr w:type="spellEnd"/>
      <w:r w:rsidRPr="00046746">
        <w:rPr>
          <w:rFonts w:cstheme="minorHAnsi"/>
          <w:b/>
          <w:sz w:val="24"/>
          <w:szCs w:val="24"/>
        </w:rPr>
        <w:t xml:space="preserve"> Montserrat (CIU), Montserrat Albiñana Riera (CiU), David </w:t>
      </w:r>
      <w:proofErr w:type="spellStart"/>
      <w:r w:rsidRPr="00046746">
        <w:rPr>
          <w:rFonts w:cstheme="minorHAnsi"/>
          <w:b/>
          <w:sz w:val="24"/>
          <w:szCs w:val="24"/>
        </w:rPr>
        <w:t>Roqué</w:t>
      </w:r>
      <w:proofErr w:type="spellEnd"/>
      <w:r w:rsidRPr="00046746">
        <w:rPr>
          <w:rFonts w:cstheme="minorHAnsi"/>
          <w:b/>
          <w:sz w:val="24"/>
          <w:szCs w:val="24"/>
        </w:rPr>
        <w:t xml:space="preserve"> Garcia (CiU), </w:t>
      </w:r>
      <w:r w:rsidR="00266A7D" w:rsidRPr="00046746">
        <w:rPr>
          <w:rFonts w:cstheme="minorHAnsi"/>
          <w:b/>
          <w:sz w:val="24"/>
          <w:szCs w:val="24"/>
        </w:rPr>
        <w:t>Jordi Abrantes Vidal (CiU)</w:t>
      </w:r>
      <w:r w:rsidR="00266A7D">
        <w:rPr>
          <w:rFonts w:cstheme="minorHAnsi"/>
          <w:b/>
          <w:sz w:val="24"/>
          <w:szCs w:val="24"/>
        </w:rPr>
        <w:t xml:space="preserve">i </w:t>
      </w:r>
      <w:r w:rsidRPr="00046746">
        <w:rPr>
          <w:rFonts w:cstheme="minorHAnsi"/>
          <w:b/>
          <w:sz w:val="24"/>
          <w:szCs w:val="24"/>
        </w:rPr>
        <w:t xml:space="preserve">Joan Cosme Fondevila </w:t>
      </w:r>
      <w:proofErr w:type="spellStart"/>
      <w:r w:rsidRPr="00046746">
        <w:rPr>
          <w:rFonts w:cstheme="minorHAnsi"/>
          <w:b/>
          <w:sz w:val="24"/>
          <w:szCs w:val="24"/>
        </w:rPr>
        <w:t>Peró</w:t>
      </w:r>
      <w:proofErr w:type="spellEnd"/>
      <w:r w:rsidRPr="00046746">
        <w:rPr>
          <w:rFonts w:cstheme="minorHAnsi"/>
          <w:b/>
          <w:sz w:val="24"/>
          <w:szCs w:val="24"/>
        </w:rPr>
        <w:t xml:space="preserve"> (ERC AM) El regidor</w:t>
      </w:r>
      <w:r w:rsidR="00266A7D" w:rsidRPr="00266A7D">
        <w:rPr>
          <w:rFonts w:cstheme="minorHAnsi"/>
          <w:b/>
          <w:sz w:val="24"/>
          <w:szCs w:val="24"/>
        </w:rPr>
        <w:t xml:space="preserve"> </w:t>
      </w:r>
      <w:r w:rsidR="00266A7D" w:rsidRPr="00046746">
        <w:rPr>
          <w:rFonts w:cstheme="minorHAnsi"/>
          <w:b/>
          <w:sz w:val="24"/>
          <w:szCs w:val="24"/>
        </w:rPr>
        <w:t xml:space="preserve">Eugeni Freixa March (ERC AM) </w:t>
      </w:r>
      <w:r w:rsidRPr="00046746">
        <w:rPr>
          <w:rFonts w:cstheme="minorHAnsi"/>
          <w:b/>
          <w:sz w:val="24"/>
          <w:szCs w:val="24"/>
        </w:rPr>
        <w:t xml:space="preserve"> excusa la seva assistència</w:t>
      </w: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>Secretari:  Enric Bergadà Abelló, que ho és de la Corporació.</w:t>
      </w: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343B00" w:rsidRPr="00046746" w:rsidRDefault="00343B00" w:rsidP="00343B00">
      <w:pPr>
        <w:spacing w:line="20" w:lineRule="atLeast"/>
        <w:jc w:val="both"/>
        <w:rPr>
          <w:rFonts w:cstheme="minorHAnsi"/>
          <w:b/>
          <w:sz w:val="24"/>
          <w:szCs w:val="24"/>
        </w:rPr>
      </w:pPr>
    </w:p>
    <w:p w:rsidR="00343B00" w:rsidRPr="00046746" w:rsidRDefault="00343B00" w:rsidP="00343B00">
      <w:pPr>
        <w:spacing w:line="20" w:lineRule="atLeast"/>
        <w:jc w:val="both"/>
        <w:rPr>
          <w:sz w:val="24"/>
          <w:szCs w:val="24"/>
        </w:rPr>
      </w:pPr>
      <w:r w:rsidRPr="00046746">
        <w:rPr>
          <w:rFonts w:cstheme="minorHAnsi"/>
          <w:sz w:val="24"/>
          <w:szCs w:val="24"/>
        </w:rPr>
        <w:t xml:space="preserve">El Sr. Alcalde inicia la sessió indicant que, d’acord amb el que es disposa a l’art. 80.1 del  </w:t>
      </w:r>
      <w:r w:rsidRPr="00046746">
        <w:rPr>
          <w:sz w:val="24"/>
          <w:szCs w:val="24"/>
        </w:rPr>
        <w:t>Real Decret</w:t>
      </w:r>
      <w:r w:rsidR="00616D59" w:rsidRPr="00046746">
        <w:rPr>
          <w:sz w:val="24"/>
          <w:szCs w:val="24"/>
        </w:rPr>
        <w:t xml:space="preserve"> </w:t>
      </w:r>
      <w:r w:rsidRPr="00046746">
        <w:rPr>
          <w:sz w:val="24"/>
          <w:szCs w:val="24"/>
        </w:rPr>
        <w:t xml:space="preserve"> 2568/1986, de 28 de novembre, pel que s</w:t>
      </w:r>
      <w:r w:rsidR="00616D59" w:rsidRPr="00046746">
        <w:rPr>
          <w:sz w:val="24"/>
          <w:szCs w:val="24"/>
        </w:rPr>
        <w:t>’aprova</w:t>
      </w:r>
      <w:r w:rsidRPr="00046746">
        <w:rPr>
          <w:sz w:val="24"/>
          <w:szCs w:val="24"/>
        </w:rPr>
        <w:t xml:space="preserve"> el Reglament d</w:t>
      </w:r>
      <w:r w:rsidR="00616D59" w:rsidRPr="00046746">
        <w:rPr>
          <w:sz w:val="24"/>
          <w:szCs w:val="24"/>
        </w:rPr>
        <w:t>’O</w:t>
      </w:r>
      <w:r w:rsidRPr="00046746">
        <w:rPr>
          <w:sz w:val="24"/>
          <w:szCs w:val="24"/>
        </w:rPr>
        <w:t>rgani</w:t>
      </w:r>
      <w:r w:rsidR="00616D59" w:rsidRPr="00046746">
        <w:rPr>
          <w:sz w:val="24"/>
          <w:szCs w:val="24"/>
        </w:rPr>
        <w:t>t</w:t>
      </w:r>
      <w:r w:rsidRPr="00046746">
        <w:rPr>
          <w:sz w:val="24"/>
          <w:szCs w:val="24"/>
        </w:rPr>
        <w:t xml:space="preserve">zació, Funcionament </w:t>
      </w:r>
      <w:r w:rsidR="00616D59" w:rsidRPr="00046746">
        <w:rPr>
          <w:sz w:val="24"/>
          <w:szCs w:val="24"/>
        </w:rPr>
        <w:t xml:space="preserve">i </w:t>
      </w:r>
      <w:r w:rsidRPr="00046746">
        <w:rPr>
          <w:sz w:val="24"/>
          <w:szCs w:val="24"/>
        </w:rPr>
        <w:t>R</w:t>
      </w:r>
      <w:r w:rsidR="00616D59" w:rsidRPr="00046746">
        <w:rPr>
          <w:sz w:val="24"/>
          <w:szCs w:val="24"/>
        </w:rPr>
        <w:t>è</w:t>
      </w:r>
      <w:r w:rsidRPr="00046746">
        <w:rPr>
          <w:sz w:val="24"/>
          <w:szCs w:val="24"/>
        </w:rPr>
        <w:t>gim Jurídic de las Enti</w:t>
      </w:r>
      <w:r w:rsidR="00616D59" w:rsidRPr="00046746">
        <w:rPr>
          <w:sz w:val="24"/>
          <w:szCs w:val="24"/>
        </w:rPr>
        <w:t>tats Locals, s’ha convocat aquesta sessió extraordinària per a acordar l’ampliació del contracte regulador del cànon per ocupació de terrenys de les centrals hidroelèctriques de Santa Magdalena atès que una vegada tots els municipis implicats en aquesta qüestió i l’empresa explotadora de les centrals han arribat a un acord per a aquesta ampliació. Atenent a que la ratificació dels acords adoptats determinarà la data de pagament del cànon corresponent a l’exercici de 2015 així com la recomanació de tots els municipis afectats que els acords de ratificació siguin adoptats a la màxima brevetat possible pels motius exposats i que la celebració del Ple Ordinari serà durant el mes de març, es considera motivació suficient per a la convocatòria d’aquesta sessió extraordinària</w:t>
      </w:r>
      <w:r w:rsidRPr="00046746">
        <w:rPr>
          <w:sz w:val="24"/>
          <w:szCs w:val="24"/>
        </w:rPr>
        <w:t>.</w:t>
      </w:r>
    </w:p>
    <w:p w:rsidR="00616D59" w:rsidRPr="00046746" w:rsidRDefault="00616D59" w:rsidP="00343B00">
      <w:pPr>
        <w:spacing w:line="20" w:lineRule="atLeast"/>
        <w:jc w:val="both"/>
        <w:rPr>
          <w:sz w:val="24"/>
          <w:szCs w:val="24"/>
        </w:rPr>
      </w:pPr>
    </w:p>
    <w:p w:rsidR="00616D59" w:rsidRPr="00046746" w:rsidRDefault="00616D59" w:rsidP="00343B00">
      <w:pPr>
        <w:spacing w:line="20" w:lineRule="atLeast"/>
        <w:jc w:val="both"/>
        <w:rPr>
          <w:sz w:val="24"/>
          <w:szCs w:val="24"/>
        </w:rPr>
      </w:pPr>
      <w:r w:rsidRPr="00046746">
        <w:rPr>
          <w:sz w:val="24"/>
          <w:szCs w:val="24"/>
        </w:rPr>
        <w:t>Seguidament es procedeix al debat i aprovació, si s’escau, el punt únic de l’Ordre del Dia</w:t>
      </w:r>
    </w:p>
    <w:p w:rsidR="00616D59" w:rsidRPr="00046746" w:rsidRDefault="00616D59" w:rsidP="00343B00">
      <w:pPr>
        <w:spacing w:line="20" w:lineRule="atLeast"/>
        <w:jc w:val="both"/>
        <w:rPr>
          <w:sz w:val="24"/>
          <w:szCs w:val="24"/>
        </w:rPr>
      </w:pPr>
    </w:p>
    <w:p w:rsidR="00616D59" w:rsidRPr="00046746" w:rsidRDefault="00616D59" w:rsidP="00343B00">
      <w:pPr>
        <w:spacing w:line="20" w:lineRule="atLeast"/>
        <w:jc w:val="both"/>
        <w:rPr>
          <w:b/>
          <w:sz w:val="24"/>
          <w:szCs w:val="24"/>
        </w:rPr>
      </w:pPr>
      <w:r w:rsidRPr="00046746">
        <w:rPr>
          <w:b/>
          <w:sz w:val="24"/>
          <w:szCs w:val="24"/>
        </w:rPr>
        <w:t>PRIMER: APROVACIÓ, SI S’ESCAU, DE L’AMPLIACIÓ DEL CONTRACTE REGULADOR DEL CÀNON PER OCUPACIÓ DE COMUNALS PER LES CENTRALS ELÈCTRIQUES DE SANTA MAGDALENA (CH VALLESPIR I CH MALPÀS)</w:t>
      </w:r>
    </w:p>
    <w:p w:rsidR="00616D59" w:rsidRPr="00046746" w:rsidRDefault="00616D59" w:rsidP="00343B00">
      <w:pPr>
        <w:spacing w:line="20" w:lineRule="atLeast"/>
        <w:jc w:val="both"/>
        <w:rPr>
          <w:b/>
          <w:sz w:val="24"/>
          <w:szCs w:val="24"/>
        </w:rPr>
      </w:pPr>
    </w:p>
    <w:p w:rsidR="00616D5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>L’Ajuntament de Rialp, el 25 de març de 1994 va s</w:t>
      </w:r>
      <w:r w:rsidR="00046746">
        <w:rPr>
          <w:rFonts w:cstheme="minorHAnsi"/>
          <w:sz w:val="24"/>
          <w:szCs w:val="24"/>
        </w:rPr>
        <w:t>ubs</w:t>
      </w:r>
      <w:r w:rsidRPr="00046746">
        <w:rPr>
          <w:rFonts w:cstheme="minorHAnsi"/>
          <w:sz w:val="24"/>
          <w:szCs w:val="24"/>
        </w:rPr>
        <w:t xml:space="preserve">criure el contracte regulador de la compensació per ocupació de terrenys comunals per la construcció i explotació de les Centrals Hidroelèctriques de Vallespir i </w:t>
      </w:r>
      <w:proofErr w:type="spellStart"/>
      <w:r w:rsidRPr="00046746">
        <w:rPr>
          <w:rFonts w:cstheme="minorHAnsi"/>
          <w:sz w:val="24"/>
          <w:szCs w:val="24"/>
        </w:rPr>
        <w:t>Malpàs</w:t>
      </w:r>
      <w:proofErr w:type="spellEnd"/>
      <w:r w:rsidRPr="00046746">
        <w:rPr>
          <w:rFonts w:cstheme="minorHAnsi"/>
          <w:sz w:val="24"/>
          <w:szCs w:val="24"/>
        </w:rPr>
        <w:t xml:space="preserve"> al Riu de Santa Magdalena. El dit contracte tenia una vigència de 25 anys des de la seva signatura i s’hi establia el cànon a percebre en funció de la producció elèctrica prevista en el projecte i la concessió d’aigua atorgada per la Confederació Hidrogràfica de l’Ebre. Pel càlcul esmentat s’utilitzava la normativa vigent en la data de signatura del contracte, per a la determinació de la retribució a la producció elèctrica.</w:t>
      </w: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266A7D" w:rsidRDefault="00266A7D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>Conjuntament amb l’Ajuntament de Rialp i atenent a la titularitat dels terrenys ocupats, aquest contracte es va s</w:t>
      </w:r>
      <w:r w:rsidR="00046746">
        <w:rPr>
          <w:rFonts w:cstheme="minorHAnsi"/>
          <w:sz w:val="24"/>
          <w:szCs w:val="24"/>
        </w:rPr>
        <w:t>ub</w:t>
      </w:r>
      <w:r w:rsidRPr="00046746">
        <w:rPr>
          <w:rFonts w:cstheme="minorHAnsi"/>
          <w:sz w:val="24"/>
          <w:szCs w:val="24"/>
        </w:rPr>
        <w:t xml:space="preserve">scriure també amb l’Ajuntament de Llavorsí, Entitat Municipal Descentralitzada de </w:t>
      </w:r>
      <w:proofErr w:type="spellStart"/>
      <w:r w:rsidRPr="00046746">
        <w:rPr>
          <w:rFonts w:cstheme="minorHAnsi"/>
          <w:sz w:val="24"/>
          <w:szCs w:val="24"/>
        </w:rPr>
        <w:t>Montenartrò</w:t>
      </w:r>
      <w:proofErr w:type="spellEnd"/>
      <w:r w:rsidRPr="00046746">
        <w:rPr>
          <w:rFonts w:cstheme="minorHAnsi"/>
          <w:sz w:val="24"/>
          <w:szCs w:val="24"/>
        </w:rPr>
        <w:t>, Ajuntament de Tírvia, Ajuntament de Farrera, Entitat i l’Entitat Municipal Descentralitzada de</w:t>
      </w:r>
      <w:r w:rsidR="00046746">
        <w:rPr>
          <w:rFonts w:cstheme="minorHAnsi"/>
          <w:sz w:val="24"/>
          <w:szCs w:val="24"/>
        </w:rPr>
        <w:t xml:space="preserve"> </w:t>
      </w:r>
      <w:r w:rsidRPr="00046746">
        <w:rPr>
          <w:rFonts w:cstheme="minorHAnsi"/>
          <w:sz w:val="24"/>
          <w:szCs w:val="24"/>
        </w:rPr>
        <w:t>la Vila i Vall de Castellbó i Ajuntament de Montferrer i Castellbó</w:t>
      </w: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>Posteriorment el dit contracte va ser traspassat a altres empreses essent en l’actualitat titular de les Centrals Hidroelèctriques, de les concessions d’aigua i subrogat en les obligacions del contracte de compensació l’empresa PROMOCIONES I PROYECTOS MODOLELL SL.</w:t>
      </w: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 xml:space="preserve">Per part de la dita empresa es va requerir dels Ajuntaments i Entitats Municipals Descentralitzades implicades en les compensacions per ocupació de terrenys per iniciar les negociacions encaminades als canvis necessaris en l’estructura dels contractes atenent a que </w:t>
      </w:r>
      <w:r w:rsidR="00046746">
        <w:rPr>
          <w:rFonts w:cstheme="minorHAnsi"/>
          <w:sz w:val="24"/>
          <w:szCs w:val="24"/>
        </w:rPr>
        <w:t>les noves normatives reguladores de</w:t>
      </w:r>
      <w:r w:rsidRPr="00046746">
        <w:rPr>
          <w:rFonts w:cstheme="minorHAnsi"/>
          <w:sz w:val="24"/>
          <w:szCs w:val="24"/>
        </w:rPr>
        <w:t xml:space="preserve"> la retribució a la producció elèctrica han sofert importants canvis de tal manera que el sistema de càlcul establert en el conveni original no és d’aplicació a l’actualitat</w:t>
      </w: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046746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>Del contingut de les negociacions establertes entre les Entitats propietàries i l’empresa explotadora es va acordar el nou sistema de càlcul del cànon a percebre en base a la legislació actual així com les determinacions per al manteniment d’aquest càlcul en funció dels canvis normatius que es puguin produ</w:t>
      </w:r>
      <w:r w:rsidR="00046746">
        <w:rPr>
          <w:rFonts w:cstheme="minorHAnsi"/>
          <w:sz w:val="24"/>
          <w:szCs w:val="24"/>
        </w:rPr>
        <w:t>i</w:t>
      </w:r>
      <w:r w:rsidRPr="00046746">
        <w:rPr>
          <w:rFonts w:cstheme="minorHAnsi"/>
          <w:sz w:val="24"/>
          <w:szCs w:val="24"/>
        </w:rPr>
        <w:t xml:space="preserve">r en el futur </w:t>
      </w:r>
      <w:r w:rsidR="00046746">
        <w:rPr>
          <w:rFonts w:cstheme="minorHAnsi"/>
          <w:sz w:val="24"/>
          <w:szCs w:val="24"/>
        </w:rPr>
        <w:t xml:space="preserve">i també </w:t>
      </w:r>
      <w:r w:rsidRPr="00046746">
        <w:rPr>
          <w:rFonts w:cstheme="minorHAnsi"/>
          <w:sz w:val="24"/>
          <w:szCs w:val="24"/>
        </w:rPr>
        <w:t>la pròrroga del termini d</w:t>
      </w:r>
      <w:r w:rsidR="00046746">
        <w:rPr>
          <w:rFonts w:cstheme="minorHAnsi"/>
          <w:sz w:val="24"/>
          <w:szCs w:val="24"/>
        </w:rPr>
        <w:t xml:space="preserve">els contractes dels 25 anys originals a </w:t>
      </w:r>
      <w:r w:rsidRPr="00046746">
        <w:rPr>
          <w:rFonts w:cstheme="minorHAnsi"/>
          <w:sz w:val="24"/>
          <w:szCs w:val="24"/>
        </w:rPr>
        <w:t>la durada de les concessions administratives d’ús d’aigua per a producció hidroelèctrica.</w:t>
      </w: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>En aquest sentit i atenent a que es tracta de modificacions i addendes substancials dels contractes actualment en vigor, es precisa la ratificació del Ple de l’Ajuntament de Rialp als acords adoptats entre les Entitats propietàries dels terrenys afectats i l’empresa explotadora.</w:t>
      </w: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sz w:val="24"/>
          <w:szCs w:val="24"/>
        </w:rPr>
        <w:t xml:space="preserve">Debatuda la proposta presentada i per </w:t>
      </w:r>
      <w:r w:rsidR="00266A7D">
        <w:rPr>
          <w:rFonts w:cstheme="minorHAnsi"/>
          <w:sz w:val="24"/>
          <w:szCs w:val="24"/>
        </w:rPr>
        <w:t xml:space="preserve">cinc </w:t>
      </w:r>
      <w:r w:rsidRPr="00046746">
        <w:rPr>
          <w:rFonts w:cstheme="minorHAnsi"/>
          <w:sz w:val="24"/>
          <w:szCs w:val="24"/>
        </w:rPr>
        <w:t xml:space="preserve">vots a favor i </w:t>
      </w:r>
      <w:r w:rsidR="00266A7D">
        <w:rPr>
          <w:rFonts w:cstheme="minorHAnsi"/>
          <w:sz w:val="24"/>
          <w:szCs w:val="24"/>
        </w:rPr>
        <w:t xml:space="preserve">un </w:t>
      </w:r>
      <w:r w:rsidRPr="00046746">
        <w:rPr>
          <w:rFonts w:cstheme="minorHAnsi"/>
          <w:sz w:val="24"/>
          <w:szCs w:val="24"/>
        </w:rPr>
        <w:t>vots en contra s’acorda</w:t>
      </w: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391889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 w:rsidRPr="00046746">
        <w:rPr>
          <w:rFonts w:cstheme="minorHAnsi"/>
          <w:b/>
          <w:sz w:val="24"/>
          <w:szCs w:val="24"/>
        </w:rPr>
        <w:t>PRIMER:</w:t>
      </w:r>
      <w:r w:rsidRPr="00046746">
        <w:rPr>
          <w:rFonts w:cstheme="minorHAnsi"/>
          <w:sz w:val="24"/>
          <w:szCs w:val="24"/>
        </w:rPr>
        <w:t xml:space="preserve"> Aprovar les modificacions del contracte regulador del </w:t>
      </w:r>
      <w:r>
        <w:rPr>
          <w:rFonts w:cstheme="minorHAnsi"/>
          <w:sz w:val="24"/>
          <w:szCs w:val="24"/>
        </w:rPr>
        <w:t xml:space="preserve">cànon </w:t>
      </w:r>
      <w:r w:rsidRPr="00046746">
        <w:rPr>
          <w:rFonts w:cstheme="minorHAnsi"/>
          <w:sz w:val="24"/>
          <w:szCs w:val="24"/>
        </w:rPr>
        <w:t xml:space="preserve">per ocupació de terrenys comunals per a la construcció i explotació de les Centrals Hidroelèctriques de Vallespir i </w:t>
      </w:r>
      <w:proofErr w:type="spellStart"/>
      <w:r w:rsidRPr="00046746">
        <w:rPr>
          <w:rFonts w:cstheme="minorHAnsi"/>
          <w:sz w:val="24"/>
          <w:szCs w:val="24"/>
        </w:rPr>
        <w:t>Malpàs</w:t>
      </w:r>
      <w:proofErr w:type="spellEnd"/>
      <w:r w:rsidRPr="00046746">
        <w:rPr>
          <w:rFonts w:cstheme="minorHAnsi"/>
          <w:sz w:val="24"/>
          <w:szCs w:val="24"/>
        </w:rPr>
        <w:t xml:space="preserve"> al Riu de Santa Magdalena en els termes i contingut de l’addenda pactada entre les Entitats propietàries dels terrenys ocupats i l’empresa </w:t>
      </w:r>
      <w:r w:rsidR="00391889" w:rsidRPr="00046746">
        <w:rPr>
          <w:rFonts w:cstheme="minorHAnsi"/>
          <w:sz w:val="24"/>
          <w:szCs w:val="24"/>
        </w:rPr>
        <w:t xml:space="preserve"> </w:t>
      </w:r>
      <w:r w:rsidRPr="00046746">
        <w:rPr>
          <w:rFonts w:cstheme="minorHAnsi"/>
          <w:sz w:val="24"/>
          <w:szCs w:val="24"/>
        </w:rPr>
        <w:t>PROMOCIONES I PROYECTOS MODOLELL SL.</w:t>
      </w:r>
    </w:p>
    <w:p w:rsid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046746" w:rsidRPr="00046746" w:rsidRDefault="00046746" w:rsidP="00343B00">
      <w:pPr>
        <w:spacing w:line="2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I, sense més assumptes a tractar es dóna per conclòs l’acte essent les </w:t>
      </w:r>
      <w:r w:rsidR="001F721D">
        <w:rPr>
          <w:rFonts w:cstheme="minorHAnsi"/>
          <w:sz w:val="24"/>
          <w:szCs w:val="24"/>
        </w:rPr>
        <w:t>19:00</w:t>
      </w:r>
      <w:r>
        <w:rPr>
          <w:rFonts w:cstheme="minorHAnsi"/>
          <w:sz w:val="24"/>
          <w:szCs w:val="24"/>
        </w:rPr>
        <w:t xml:space="preserve">  hores</w:t>
      </w:r>
    </w:p>
    <w:p w:rsidR="00391889" w:rsidRPr="00046746" w:rsidRDefault="00391889" w:rsidP="00343B00">
      <w:pPr>
        <w:spacing w:line="20" w:lineRule="atLeast"/>
        <w:jc w:val="both"/>
        <w:rPr>
          <w:rFonts w:cstheme="minorHAnsi"/>
          <w:sz w:val="24"/>
          <w:szCs w:val="24"/>
        </w:rPr>
      </w:pPr>
    </w:p>
    <w:p w:rsidR="009752A0" w:rsidRPr="00046746" w:rsidRDefault="009752A0">
      <w:pPr>
        <w:rPr>
          <w:sz w:val="24"/>
          <w:szCs w:val="24"/>
        </w:rPr>
      </w:pPr>
    </w:p>
    <w:sectPr w:rsidR="009752A0" w:rsidRPr="00046746" w:rsidSect="00975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2FC9"/>
    <w:multiLevelType w:val="multilevel"/>
    <w:tmpl w:val="EAC4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B00"/>
    <w:rsid w:val="00046746"/>
    <w:rsid w:val="00144241"/>
    <w:rsid w:val="001F721D"/>
    <w:rsid w:val="00266A7D"/>
    <w:rsid w:val="00343B00"/>
    <w:rsid w:val="00375DB8"/>
    <w:rsid w:val="00391889"/>
    <w:rsid w:val="003D2141"/>
    <w:rsid w:val="00616D59"/>
    <w:rsid w:val="00665D9E"/>
    <w:rsid w:val="007B531E"/>
    <w:rsid w:val="00835128"/>
    <w:rsid w:val="009752A0"/>
    <w:rsid w:val="00A648C9"/>
    <w:rsid w:val="00D45B01"/>
    <w:rsid w:val="00FA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00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43B00"/>
    <w:pPr>
      <w:keepNext/>
      <w:numPr>
        <w:ilvl w:val="1"/>
        <w:numId w:val="1"/>
      </w:numPr>
      <w:suppressAutoHyphens/>
      <w:spacing w:line="240" w:lineRule="auto"/>
      <w:jc w:val="both"/>
      <w:outlineLvl w:val="1"/>
    </w:pPr>
    <w:rPr>
      <w:rFonts w:ascii="Trebuchet MS" w:eastAsia="Times New Roman" w:hAnsi="Trebuchet MS" w:cs="Times New Roman"/>
      <w:b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43B00"/>
    <w:pPr>
      <w:keepNext/>
      <w:numPr>
        <w:ilvl w:val="2"/>
        <w:numId w:val="1"/>
      </w:numPr>
      <w:suppressAutoHyphens/>
      <w:spacing w:line="240" w:lineRule="auto"/>
      <w:ind w:left="360"/>
      <w:jc w:val="both"/>
      <w:outlineLvl w:val="2"/>
    </w:pPr>
    <w:rPr>
      <w:rFonts w:ascii="Trebuchet MS" w:eastAsia="Times New Roman" w:hAnsi="Trebuchet MS" w:cs="Times New Roman"/>
      <w:b/>
      <w:bCs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343B00"/>
    <w:rPr>
      <w:rFonts w:ascii="Trebuchet MS" w:hAnsi="Trebuchet MS"/>
      <w:b/>
      <w:sz w:val="24"/>
      <w:szCs w:val="24"/>
      <w:lang w:val="ca-ES" w:eastAsia="ar-SA"/>
    </w:rPr>
  </w:style>
  <w:style w:type="character" w:customStyle="1" w:styleId="Ttulo3Car">
    <w:name w:val="Título 3 Car"/>
    <w:basedOn w:val="Fuentedeprrafopredeter"/>
    <w:link w:val="Ttulo3"/>
    <w:semiHidden/>
    <w:rsid w:val="00343B00"/>
    <w:rPr>
      <w:rFonts w:ascii="Trebuchet MS" w:hAnsi="Trebuchet MS"/>
      <w:b/>
      <w:bCs/>
      <w:szCs w:val="24"/>
      <w:lang w:val="ca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Enric</cp:lastModifiedBy>
  <cp:revision>3</cp:revision>
  <cp:lastPrinted>2016-03-23T07:18:00Z</cp:lastPrinted>
  <dcterms:created xsi:type="dcterms:W3CDTF">2016-02-10T09:02:00Z</dcterms:created>
  <dcterms:modified xsi:type="dcterms:W3CDTF">2016-03-23T07:18:00Z</dcterms:modified>
</cp:coreProperties>
</file>