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37" w:rsidRPr="000E61BA" w:rsidRDefault="00623D37" w:rsidP="00AA13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E61BA">
        <w:rPr>
          <w:rFonts w:ascii="Arial" w:hAnsi="Arial" w:cs="Arial"/>
          <w:b/>
          <w:u w:val="single"/>
        </w:rPr>
        <w:t>CONVENI DE COL·LABORACIÓ INTERINSTITUCIONAL ENTRE EL CONSELL COMARCAL DE LA CERDANYA</w:t>
      </w:r>
      <w:r>
        <w:rPr>
          <w:rFonts w:ascii="Arial" w:hAnsi="Arial" w:cs="Arial"/>
          <w:b/>
          <w:u w:val="single"/>
        </w:rPr>
        <w:t xml:space="preserve"> I EL PROPIETARI</w:t>
      </w:r>
      <w:r w:rsidRPr="000E61BA">
        <w:rPr>
          <w:rFonts w:ascii="Arial" w:hAnsi="Arial" w:cs="Arial"/>
          <w:b/>
          <w:u w:val="single"/>
        </w:rPr>
        <w:t>_______________</w:t>
      </w:r>
      <w:r>
        <w:rPr>
          <w:rFonts w:ascii="Arial" w:hAnsi="Arial" w:cs="Arial"/>
          <w:b/>
          <w:u w:val="single"/>
        </w:rPr>
        <w:t>________</w:t>
      </w:r>
      <w:r w:rsidRPr="000E61BA">
        <w:rPr>
          <w:rFonts w:ascii="Arial" w:hAnsi="Arial" w:cs="Arial"/>
          <w:b/>
          <w:u w:val="single"/>
        </w:rPr>
        <w:t>PER A LA LICITACIÓ DELS PERMISOS D’ISARD PROPIETARI DE LA RESERVA NACIONAL DE CAÇA DE CERDANYA-ALT URGELL</w:t>
      </w:r>
      <w:r>
        <w:rPr>
          <w:rFonts w:ascii="Arial" w:hAnsi="Arial" w:cs="Arial"/>
          <w:b/>
          <w:u w:val="single"/>
        </w:rPr>
        <w:t xml:space="preserve"> I CADÍ</w:t>
      </w:r>
      <w:r w:rsidRPr="000E61BA">
        <w:rPr>
          <w:rFonts w:ascii="Arial" w:hAnsi="Arial" w:cs="Arial"/>
          <w:b/>
          <w:u w:val="single"/>
        </w:rPr>
        <w:t xml:space="preserve"> 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  <w:b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  <w:b/>
        </w:rPr>
      </w:pPr>
      <w:r w:rsidRPr="00AA1301">
        <w:rPr>
          <w:rFonts w:ascii="Arial" w:hAnsi="Arial" w:cs="Arial"/>
          <w:b/>
        </w:rPr>
        <w:t>Reunits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5D601A" w:rsidRDefault="00623D37" w:rsidP="00B25552">
      <w:pPr>
        <w:spacing w:after="0" w:line="240" w:lineRule="auto"/>
        <w:jc w:val="both"/>
        <w:rPr>
          <w:rFonts w:ascii="Arial" w:hAnsi="Arial" w:cs="Arial"/>
        </w:rPr>
      </w:pPr>
      <w:r w:rsidRPr="005D601A">
        <w:rPr>
          <w:rFonts w:ascii="Arial" w:hAnsi="Arial" w:cs="Arial"/>
        </w:rPr>
        <w:t xml:space="preserve">D’una part, </w:t>
      </w:r>
      <w:r>
        <w:rPr>
          <w:rFonts w:ascii="Arial" w:hAnsi="Arial" w:cs="Arial"/>
        </w:rPr>
        <w:t>el senyor/a________________________________</w:t>
      </w:r>
      <w:r w:rsidRPr="005D60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(càrrec)________________________________</w:t>
      </w:r>
      <w:r w:rsidRPr="005D601A">
        <w:rPr>
          <w:rFonts w:ascii="Arial" w:hAnsi="Arial" w:cs="Arial"/>
        </w:rPr>
        <w:t xml:space="preserve"> de conformitat amb allò que disposen els articles 21 de la Llei 7/1985, de 2 d’abril, reguladora de les bases del règim local i 53 del Decret Legislatiu 2/2003, de 28 d’abril, pel qual s’aprova el text refós de la Llei municipal i de règim local de Catalunya, i l’acord adoptat pel ple de la corporació en data ___________________.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AA1301">
        <w:rPr>
          <w:rFonts w:ascii="Arial" w:hAnsi="Arial" w:cs="Arial"/>
          <w:lang w:val="es-ES"/>
        </w:rPr>
        <w:t xml:space="preserve">I de l'altra, </w:t>
      </w:r>
      <w:r w:rsidRPr="00AA1301">
        <w:rPr>
          <w:rFonts w:ascii="Arial" w:hAnsi="Arial" w:cs="Arial"/>
        </w:rPr>
        <w:t xml:space="preserve">l'Il·lm. Sr. </w:t>
      </w:r>
      <w:r w:rsidRPr="00AA1301">
        <w:rPr>
          <w:rFonts w:ascii="Arial" w:hAnsi="Arial" w:cs="Arial"/>
          <w:lang w:val="es-ES"/>
        </w:rPr>
        <w:t xml:space="preserve">Ramon Moliner Serra, president del Consell Comarcal de la Cerdanya, en nom i representació de la Corporació, de conformitat amb el que disposa l’article 13.1 del Decret legislatiu 2/2003, de 4 de novembre, pel qual s’aprova el Text refós de la Llei d’Organització comarcal de Catalunya, i amb l’acord adoptat </w:t>
      </w:r>
      <w:r>
        <w:rPr>
          <w:rFonts w:ascii="Arial" w:hAnsi="Arial" w:cs="Arial"/>
          <w:lang w:val="es-ES"/>
        </w:rPr>
        <w:t>pel Ple del Consell de data 17 de desembre de 2018.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>Les parts es reconeixen mútuament la capacitat legal suficient i la representació amb la qual actuen per formalitzar aquest conveni d</w:t>
      </w:r>
      <w:r>
        <w:rPr>
          <w:rFonts w:ascii="Arial" w:hAnsi="Arial" w:cs="Arial"/>
        </w:rPr>
        <w:t xml:space="preserve">’encàrrec de gestió i de </w:t>
      </w:r>
      <w:r w:rsidRPr="00AA1301">
        <w:rPr>
          <w:rFonts w:ascii="Arial" w:hAnsi="Arial" w:cs="Arial"/>
        </w:rPr>
        <w:t>col·laboració</w:t>
      </w:r>
      <w:r>
        <w:rPr>
          <w:rFonts w:ascii="Arial" w:hAnsi="Arial" w:cs="Arial"/>
        </w:rPr>
        <w:t xml:space="preserve"> interadministrativa</w:t>
      </w:r>
      <w:r w:rsidRPr="00AA1301">
        <w:rPr>
          <w:rFonts w:ascii="Arial" w:hAnsi="Arial" w:cs="Arial"/>
        </w:rPr>
        <w:t xml:space="preserve"> i, en aquest sentit, 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  <w:b/>
        </w:rPr>
      </w:pPr>
      <w:r w:rsidRPr="00AA1301">
        <w:rPr>
          <w:rFonts w:ascii="Arial" w:hAnsi="Arial" w:cs="Arial"/>
          <w:b/>
        </w:rPr>
        <w:t>Manifesten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5D601A" w:rsidRDefault="00623D37" w:rsidP="00BC2618">
      <w:pPr>
        <w:spacing w:after="0" w:line="240" w:lineRule="auto"/>
        <w:jc w:val="both"/>
        <w:rPr>
          <w:rFonts w:ascii="Arial" w:hAnsi="Arial" w:cs="Arial"/>
        </w:rPr>
      </w:pPr>
      <w:r w:rsidRPr="00557129">
        <w:rPr>
          <w:rFonts w:ascii="Arial" w:hAnsi="Arial" w:cs="Arial"/>
        </w:rPr>
        <w:t>I.- Des de fa uns anys, el Consell Comarcal en col·laboració amb la Reserva Nacional de Caça de</w:t>
      </w:r>
      <w:r>
        <w:rPr>
          <w:rFonts w:ascii="Arial" w:hAnsi="Arial" w:cs="Arial"/>
        </w:rPr>
        <w:t>l Cadí i</w:t>
      </w:r>
      <w:r w:rsidRPr="00557129">
        <w:rPr>
          <w:rFonts w:ascii="Arial" w:hAnsi="Arial" w:cs="Arial"/>
        </w:rPr>
        <w:t xml:space="preserve"> Cerdanya –Alt Urgell han fet la subhasta dels aprofitaments de les espècies isard, cabirol i c</w:t>
      </w:r>
      <w:r>
        <w:rPr>
          <w:rFonts w:ascii="Arial" w:hAnsi="Arial" w:cs="Arial"/>
        </w:rPr>
        <w:t xml:space="preserve">érvol, </w:t>
      </w:r>
      <w:r w:rsidRPr="005D601A">
        <w:rPr>
          <w:rFonts w:ascii="Arial" w:hAnsi="Arial" w:cs="Arial"/>
        </w:rPr>
        <w:t xml:space="preserve">de conformitat amb el Pla de gestió d’aprofitament cinegètic de la Reserva Nacional de Caça del </w:t>
      </w:r>
      <w:r>
        <w:rPr>
          <w:rFonts w:ascii="Arial" w:hAnsi="Arial" w:cs="Arial"/>
        </w:rPr>
        <w:t>__________</w:t>
      </w:r>
      <w:r w:rsidRPr="005D601A">
        <w:rPr>
          <w:rFonts w:ascii="Arial" w:hAnsi="Arial" w:cs="Arial"/>
        </w:rPr>
        <w:t>, aprovat per la Junta Consultiva en data</w:t>
      </w:r>
      <w:r>
        <w:rPr>
          <w:rFonts w:ascii="Arial" w:hAnsi="Arial" w:cs="Arial"/>
        </w:rPr>
        <w:t>_______________________</w:t>
      </w:r>
      <w:r w:rsidRPr="005D601A">
        <w:rPr>
          <w:rFonts w:ascii="Arial" w:hAnsi="Arial" w:cs="Arial"/>
        </w:rPr>
        <w:t>.</w:t>
      </w:r>
    </w:p>
    <w:p w:rsidR="00623D37" w:rsidRPr="00557129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Default="00623D37" w:rsidP="006A2335">
      <w:pPr>
        <w:spacing w:after="0" w:line="240" w:lineRule="auto"/>
        <w:jc w:val="both"/>
        <w:rPr>
          <w:rFonts w:ascii="Arial" w:hAnsi="Arial" w:cs="Arial"/>
        </w:rPr>
      </w:pPr>
      <w:r w:rsidRPr="00557129">
        <w:rPr>
          <w:rFonts w:ascii="Arial" w:hAnsi="Arial" w:cs="Arial"/>
        </w:rPr>
        <w:t>II.-Les institucions que representen comparteixen la voluntat de cooperació, a tra</w:t>
      </w:r>
      <w:r w:rsidRPr="00557129">
        <w:rPr>
          <w:rFonts w:ascii="Arial" w:hAnsi="Arial" w:cs="Arial"/>
          <w:color w:val="000000"/>
        </w:rPr>
        <w:t>vés dels seus corresponents serveis, per continuar</w:t>
      </w:r>
      <w:r>
        <w:rPr>
          <w:rFonts w:ascii="Arial" w:hAnsi="Arial" w:cs="Arial"/>
          <w:color w:val="000000"/>
        </w:rPr>
        <w:t xml:space="preserve"> amb la subhasta de dits aprofitaments.</w:t>
      </w:r>
    </w:p>
    <w:p w:rsidR="00623D37" w:rsidRDefault="00623D37" w:rsidP="00AA130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623D37" w:rsidRPr="00AA1301" w:rsidRDefault="00623D37" w:rsidP="00AA130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III.- É</w:t>
      </w:r>
      <w:r w:rsidRPr="00AA1301">
        <w:rPr>
          <w:rFonts w:ascii="Arial" w:hAnsi="Arial" w:cs="Arial"/>
        </w:rPr>
        <w:t>s voluntat de les parts encarregar a</w:t>
      </w:r>
      <w:r>
        <w:rPr>
          <w:rFonts w:ascii="Arial" w:hAnsi="Arial" w:cs="Arial"/>
        </w:rPr>
        <w:t xml:space="preserve">l Consell Comarcal de la Cerdanya </w:t>
      </w:r>
      <w:r w:rsidRPr="00AA1301">
        <w:rPr>
          <w:rFonts w:ascii="Arial" w:hAnsi="Arial" w:cs="Arial"/>
        </w:rPr>
        <w:t>que assumeixi la gestió del procediment de licitació conjunta del contracte en les seves fases de prep</w:t>
      </w:r>
      <w:r>
        <w:rPr>
          <w:rFonts w:ascii="Arial" w:hAnsi="Arial" w:cs="Arial"/>
        </w:rPr>
        <w:t>aració, adjudicació i</w:t>
      </w:r>
      <w:r w:rsidRPr="00AA1301">
        <w:rPr>
          <w:rFonts w:ascii="Arial" w:hAnsi="Arial" w:cs="Arial"/>
        </w:rPr>
        <w:t xml:space="preserve"> formalització en nom de la resta de poders adjudicadors que en formen part.</w:t>
      </w:r>
    </w:p>
    <w:p w:rsidR="00623D37" w:rsidRPr="00AA1301" w:rsidRDefault="00623D37" w:rsidP="00AA130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623D37" w:rsidRDefault="00623D37" w:rsidP="00AA130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A130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.- </w:t>
      </w:r>
      <w:r w:rsidRPr="00AA1301">
        <w:rPr>
          <w:rFonts w:ascii="Arial" w:hAnsi="Arial" w:cs="Arial"/>
        </w:rPr>
        <w:t xml:space="preserve">Que aquest encàrrec es fonamenta en:  </w:t>
      </w:r>
    </w:p>
    <w:p w:rsidR="00623D37" w:rsidRPr="00AA1301" w:rsidRDefault="00623D37" w:rsidP="00AA130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623D37" w:rsidRPr="00F25BBA" w:rsidRDefault="00623D37" w:rsidP="00CE1526">
      <w:pPr>
        <w:pStyle w:val="simple"/>
        <w:numPr>
          <w:ilvl w:val="0"/>
          <w:numId w:val="13"/>
        </w:numPr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L</w:t>
      </w:r>
      <w:r w:rsidRPr="00CE1526">
        <w:rPr>
          <w:rFonts w:ascii="Arial" w:hAnsi="Arial" w:cs="Arial"/>
          <w:sz w:val="22"/>
        </w:rPr>
        <w:t xml:space="preserve">’article 25 </w:t>
      </w:r>
      <w:r>
        <w:rPr>
          <w:rFonts w:ascii="Arial" w:hAnsi="Arial" w:cs="Arial"/>
          <w:sz w:val="22"/>
        </w:rPr>
        <w:t xml:space="preserve">i 28.1 del </w:t>
      </w:r>
      <w:r>
        <w:rPr>
          <w:rFonts w:ascii="Arial" w:hAnsi="Arial" w:cs="Arial"/>
          <w:sz w:val="22"/>
          <w:lang w:val="es-ES"/>
        </w:rPr>
        <w:t>Decret legislatiu 4</w:t>
      </w:r>
      <w:r w:rsidRPr="00CE1526">
        <w:rPr>
          <w:rFonts w:ascii="Arial" w:hAnsi="Arial" w:cs="Arial"/>
          <w:sz w:val="22"/>
          <w:lang w:val="es-ES"/>
        </w:rPr>
        <w:t>/2003, de 4 de novembre, pel qual s’aprova el Text refós de la Llei d’Organització comarcal de Catalunya.</w:t>
      </w:r>
    </w:p>
    <w:p w:rsidR="00623D37" w:rsidRPr="00AA1301" w:rsidRDefault="00623D37" w:rsidP="00CE1526">
      <w:pPr>
        <w:pStyle w:val="simple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623D37" w:rsidRDefault="00623D37" w:rsidP="00CE1526">
      <w:pPr>
        <w:pStyle w:val="simple"/>
        <w:numPr>
          <w:ilvl w:val="0"/>
          <w:numId w:val="13"/>
        </w:numPr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AA1301">
        <w:rPr>
          <w:rFonts w:ascii="Arial" w:hAnsi="Arial" w:cs="Arial"/>
          <w:sz w:val="22"/>
          <w:szCs w:val="22"/>
        </w:rPr>
        <w:t xml:space="preserve">L’article 10 de </w:t>
      </w:r>
      <w:smartTag w:uri="urn:schemas-microsoft-com:office:smarttags" w:element="PersonName">
        <w:smartTagPr>
          <w:attr w:name="ProductID" w:val="la Llei"/>
        </w:smartTagPr>
        <w:r w:rsidRPr="00AA1301">
          <w:rPr>
            <w:rFonts w:ascii="Arial" w:hAnsi="Arial" w:cs="Arial"/>
            <w:sz w:val="22"/>
            <w:szCs w:val="22"/>
          </w:rPr>
          <w:t>la Llei</w:t>
        </w:r>
      </w:smartTag>
      <w:r w:rsidRPr="00AA1301">
        <w:rPr>
          <w:rFonts w:ascii="Arial" w:hAnsi="Arial" w:cs="Arial"/>
          <w:sz w:val="22"/>
          <w:szCs w:val="22"/>
        </w:rPr>
        <w:t xml:space="preserve"> 26/2010, de 3 d’agost de règim jurídic i procediment de les administracions públiques de Catalunya, i l’article 11 de la llei 40/2015, d’1 d’octubre, de règim jurídic del sector públic que estableixen que la realització de les activitats de caràcter material, tècnic o de serveis de la competència dels òrgans administratius o de les entitats de dret públic, pot ser encarregada a altres òrgans o entitats de la mateixa o de diferent administració, per raons d’eficàcia o quan no es disposin dels mitjans tècnics idonis per al seu desenvolupament.</w:t>
      </w:r>
    </w:p>
    <w:p w:rsidR="00623D37" w:rsidRPr="00AA1301" w:rsidRDefault="00623D37" w:rsidP="00CE1526">
      <w:pPr>
        <w:pStyle w:val="simple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623D37" w:rsidRDefault="00623D37" w:rsidP="00CE1526">
      <w:pPr>
        <w:pStyle w:val="simple"/>
        <w:numPr>
          <w:ilvl w:val="0"/>
          <w:numId w:val="13"/>
        </w:numPr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AA1301">
        <w:rPr>
          <w:rFonts w:ascii="Arial" w:hAnsi="Arial" w:cs="Arial"/>
          <w:sz w:val="22"/>
          <w:szCs w:val="22"/>
        </w:rPr>
        <w:t>L’article 38.2 de la directiva 2014/24/UE, de contractes, que preveu que dos o més poders puguin acordar la realització conjunta de determinades contractacions específiques i que un sol poder adjudicador admini</w:t>
      </w:r>
      <w:r>
        <w:rPr>
          <w:rFonts w:ascii="Arial" w:hAnsi="Arial" w:cs="Arial"/>
          <w:sz w:val="22"/>
          <w:szCs w:val="22"/>
        </w:rPr>
        <w:t xml:space="preserve">stri el procediment, per compte </w:t>
      </w:r>
      <w:r w:rsidRPr="00AA1301">
        <w:rPr>
          <w:rFonts w:ascii="Arial" w:hAnsi="Arial" w:cs="Arial"/>
          <w:sz w:val="22"/>
          <w:szCs w:val="22"/>
        </w:rPr>
        <w:t>pròpia i per compte dels altres poders adjudicadors implicats.</w:t>
      </w:r>
    </w:p>
    <w:p w:rsidR="00623D37" w:rsidRDefault="00623D37" w:rsidP="004E7000">
      <w:pPr>
        <w:pStyle w:val="simple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623D37" w:rsidRDefault="00623D37" w:rsidP="004E700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 xml:space="preserve">De conformitat amb l’article 48.3 de </w:t>
      </w:r>
      <w:smartTag w:uri="urn:schemas-microsoft-com:office:smarttags" w:element="PersonName">
        <w:smartTagPr>
          <w:attr w:name="ProductID" w:val="la Llei"/>
        </w:smartTagPr>
        <w:r w:rsidRPr="00AA1301">
          <w:rPr>
            <w:rFonts w:ascii="Arial" w:hAnsi="Arial" w:cs="Arial"/>
          </w:rPr>
          <w:t>la Llei</w:t>
        </w:r>
      </w:smartTag>
      <w:r w:rsidRPr="00AA1301">
        <w:rPr>
          <w:rFonts w:ascii="Arial" w:hAnsi="Arial" w:cs="Arial"/>
        </w:rPr>
        <w:t xml:space="preserve"> 40/2015, de 1 d’octubre, de Règim jurídic del sector públic el conveni es subscriu, entre d’altres raons, per millorar l’eficiència en la gestió pública del servei i facilitar la utilització conjunta de mitjans i serveis públics. </w:t>
      </w:r>
    </w:p>
    <w:p w:rsidR="00623D37" w:rsidRPr="004E7000" w:rsidRDefault="00623D37" w:rsidP="004E7000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V.- </w:t>
      </w:r>
      <w:r w:rsidRPr="00AA1301">
        <w:rPr>
          <w:rFonts w:ascii="Arial" w:hAnsi="Arial" w:cs="Arial"/>
        </w:rPr>
        <w:t>Que pel que fa a l’execució del contracte s’aplicarà el règim previst en aquest conveni i als plecs de prescripcions tècniques i de clàusules administratives particulars de la licitació.</w:t>
      </w:r>
    </w:p>
    <w:p w:rsidR="00623D37" w:rsidRPr="00AA1301" w:rsidRDefault="00623D37" w:rsidP="00AA130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623D37" w:rsidRDefault="00623D37" w:rsidP="00AA130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VII.- </w:t>
      </w:r>
      <w:r w:rsidRPr="00AA1301">
        <w:rPr>
          <w:rFonts w:ascii="Arial" w:hAnsi="Arial" w:cs="Arial"/>
        </w:rPr>
        <w:t>Que pels motiu</w:t>
      </w:r>
      <w:r>
        <w:rPr>
          <w:rFonts w:ascii="Arial" w:hAnsi="Arial" w:cs="Arial"/>
        </w:rPr>
        <w:t xml:space="preserve">s esmentats, amb caràcter previ </w:t>
      </w:r>
      <w:r w:rsidRPr="00AA1301">
        <w:rPr>
          <w:rFonts w:ascii="Arial" w:hAnsi="Arial" w:cs="Arial"/>
        </w:rPr>
        <w:t>a l’aprovació de l’expedient de contractació es fa necessària la signatura del present conveni on es recullen, entre d’altres, els drets i obligacions jurídiques i econòmiques necessàries per a la licitació</w:t>
      </w:r>
      <w:r>
        <w:rPr>
          <w:rFonts w:ascii="Arial" w:hAnsi="Arial" w:cs="Arial"/>
        </w:rPr>
        <w:t xml:space="preserve"> del contracte</w:t>
      </w:r>
      <w:r w:rsidRPr="00AA1301">
        <w:rPr>
          <w:rFonts w:ascii="Arial" w:hAnsi="Arial" w:cs="Arial"/>
        </w:rPr>
        <w:t>.</w:t>
      </w:r>
    </w:p>
    <w:p w:rsidR="00623D37" w:rsidRPr="00AA1301" w:rsidRDefault="00623D37" w:rsidP="00AA1301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>En virtut de tot això, formalitzen el present conveni amb subjecció als següents: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PACTES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  <w:b/>
        </w:rPr>
      </w:pPr>
    </w:p>
    <w:p w:rsidR="00623D37" w:rsidRPr="00AA1301" w:rsidRDefault="00623D37" w:rsidP="0071753F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PRIMER.- </w:t>
      </w:r>
      <w:r w:rsidRPr="00AA1301">
        <w:rPr>
          <w:rFonts w:ascii="Arial" w:hAnsi="Arial" w:cs="Arial"/>
          <w:b/>
        </w:rPr>
        <w:t>Objecte: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5D601A" w:rsidRDefault="00623D37" w:rsidP="00FF1774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 xml:space="preserve">L’objecte d’aquest conveni és regular la col·laboració institucional </w:t>
      </w:r>
      <w:r>
        <w:rPr>
          <w:rFonts w:ascii="Arial" w:hAnsi="Arial" w:cs="Arial"/>
        </w:rPr>
        <w:t xml:space="preserve">i l’encàrrec de gestió </w:t>
      </w:r>
      <w:r w:rsidRPr="00AA1301">
        <w:rPr>
          <w:rFonts w:ascii="Arial" w:hAnsi="Arial" w:cs="Arial"/>
        </w:rPr>
        <w:t xml:space="preserve">entre </w:t>
      </w:r>
      <w:r>
        <w:rPr>
          <w:rFonts w:ascii="Arial" w:hAnsi="Arial" w:cs="Arial"/>
        </w:rPr>
        <w:t>el Consell Comarcal de la Cerdanya i ____________________________, en tanat que propietari de l’àrea privada de caça núm.________________________,</w:t>
      </w:r>
      <w:r w:rsidRPr="00557129">
        <w:rPr>
          <w:rFonts w:ascii="Arial" w:hAnsi="Arial" w:cs="Arial"/>
        </w:rPr>
        <w:t>en col·laboració amb la Reserva Nacional de Caça de</w:t>
      </w:r>
      <w:r>
        <w:rPr>
          <w:rFonts w:ascii="Arial" w:hAnsi="Arial" w:cs="Arial"/>
        </w:rPr>
        <w:t>l Cadí o de la</w:t>
      </w:r>
      <w:r w:rsidRPr="00557129">
        <w:rPr>
          <w:rFonts w:ascii="Arial" w:hAnsi="Arial" w:cs="Arial"/>
        </w:rPr>
        <w:t xml:space="preserve"> Cerdanya –Alt Urgell</w:t>
      </w:r>
      <w:r>
        <w:rPr>
          <w:rFonts w:ascii="Arial" w:hAnsi="Arial" w:cs="Arial"/>
        </w:rPr>
        <w:t xml:space="preserve"> per a</w:t>
      </w:r>
      <w:r w:rsidRPr="00557129">
        <w:rPr>
          <w:rFonts w:ascii="Arial" w:hAnsi="Arial" w:cs="Arial"/>
        </w:rPr>
        <w:t xml:space="preserve"> la subhasta dels aprofitaments de les espècies isard, cabirol i c</w:t>
      </w:r>
      <w:r>
        <w:rPr>
          <w:rFonts w:ascii="Arial" w:hAnsi="Arial" w:cs="Arial"/>
        </w:rPr>
        <w:t>érvol de les properes temporades,</w:t>
      </w:r>
      <w:r w:rsidRPr="00FF17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els termes previstos per la normativa sectorial de caça i de contractació pública</w:t>
      </w:r>
      <w:r w:rsidRPr="005D601A">
        <w:rPr>
          <w:rFonts w:ascii="Arial" w:hAnsi="Arial" w:cs="Arial"/>
        </w:rPr>
        <w:t>.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  <w:b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  <w:b/>
        </w:rPr>
      </w:pPr>
      <w:r w:rsidRPr="00AA1301">
        <w:rPr>
          <w:rFonts w:ascii="Arial" w:hAnsi="Arial" w:cs="Arial"/>
          <w:b/>
        </w:rPr>
        <w:t>Pel que fa a la gestió de la licitació: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propietari</w:t>
      </w:r>
      <w:r w:rsidRPr="00AA1301">
        <w:rPr>
          <w:rFonts w:ascii="Arial" w:hAnsi="Arial" w:cs="Arial"/>
        </w:rPr>
        <w:t xml:space="preserve"> encarrega a</w:t>
      </w:r>
      <w:r>
        <w:rPr>
          <w:rFonts w:ascii="Arial" w:hAnsi="Arial" w:cs="Arial"/>
        </w:rPr>
        <w:t>l Consell Comarcal de la Cerdanya</w:t>
      </w:r>
      <w:r w:rsidRPr="00AA1301">
        <w:rPr>
          <w:rFonts w:ascii="Arial" w:hAnsi="Arial" w:cs="Arial"/>
        </w:rPr>
        <w:t xml:space="preserve"> com a poder adjudicador, la funció d’òrgan de contractació, en el procediment de licitació que inclourà els tràmits relati</w:t>
      </w:r>
      <w:r>
        <w:rPr>
          <w:rFonts w:ascii="Arial" w:hAnsi="Arial" w:cs="Arial"/>
        </w:rPr>
        <w:t>us a la preparació, adjudicació i</w:t>
      </w:r>
      <w:r w:rsidRPr="00AA1301">
        <w:rPr>
          <w:rFonts w:ascii="Arial" w:hAnsi="Arial" w:cs="Arial"/>
        </w:rPr>
        <w:t xml:space="preserve"> formalització del contracte.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 xml:space="preserve">Per aquest motiu s’acorda en el present conveni que </w:t>
      </w:r>
      <w:r>
        <w:rPr>
          <w:rFonts w:ascii="Arial" w:hAnsi="Arial" w:cs="Arial"/>
        </w:rPr>
        <w:t xml:space="preserve">el Consell Comarcal de </w:t>
      </w:r>
      <w:smartTag w:uri="urn:schemas-microsoft-com:office:smarttags" w:element="PersonName">
        <w:smartTagPr>
          <w:attr w:name="ProductID" w:val="la Cerdanya"/>
        </w:smartTagPr>
        <w:r>
          <w:rPr>
            <w:rFonts w:ascii="Arial" w:hAnsi="Arial" w:cs="Arial"/>
          </w:rPr>
          <w:t>la Cerdanya</w:t>
        </w:r>
      </w:smartTag>
      <w:r w:rsidRPr="00AA1301">
        <w:rPr>
          <w:rFonts w:ascii="Arial" w:hAnsi="Arial" w:cs="Arial"/>
        </w:rPr>
        <w:t xml:space="preserve"> realitzi tots els tràmits administratius relatius al procediment de contractació, des de la seva aprovació fins a la seva liquidació.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6807D7" w:rsidRDefault="00623D37" w:rsidP="00880441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6807D7">
        <w:rPr>
          <w:rFonts w:ascii="Arial" w:hAnsi="Arial" w:cs="Arial"/>
          <w:b/>
        </w:rPr>
        <w:t>SEGON.- Actors implicats en el correcte desenvolupament del conveni</w:t>
      </w:r>
    </w:p>
    <w:p w:rsidR="00623D37" w:rsidRPr="006807D7" w:rsidRDefault="00623D37" w:rsidP="00880441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623D37" w:rsidRPr="006807D7" w:rsidRDefault="00623D37" w:rsidP="00AA1301">
      <w:pPr>
        <w:pStyle w:val="Guio1"/>
        <w:spacing w:line="240" w:lineRule="auto"/>
        <w:ind w:left="0" w:firstLine="0"/>
        <w:rPr>
          <w:szCs w:val="22"/>
        </w:rPr>
      </w:pPr>
      <w:r w:rsidRPr="006807D7">
        <w:rPr>
          <w:szCs w:val="22"/>
        </w:rPr>
        <w:t xml:space="preserve">La Junta Consultiva de la Reserva Nacional de Caça </w:t>
      </w:r>
      <w:r>
        <w:rPr>
          <w:szCs w:val="22"/>
        </w:rPr>
        <w:t xml:space="preserve">del Cadí o </w:t>
      </w:r>
      <w:r w:rsidRPr="006807D7">
        <w:rPr>
          <w:szCs w:val="22"/>
        </w:rPr>
        <w:t>de la Cerdanya-Alt Urgell es reuneix cada temporada amb els propietaris membres de la Junta per a presentar i aprovar el Pla Tècnic de gestió cinegètica de cada temporada.</w:t>
      </w:r>
    </w:p>
    <w:p w:rsidR="00623D37" w:rsidRDefault="00623D37" w:rsidP="00A561FA">
      <w:pPr>
        <w:pStyle w:val="Guio1"/>
        <w:spacing w:line="240" w:lineRule="auto"/>
        <w:ind w:left="0" w:firstLine="0"/>
        <w:rPr>
          <w:szCs w:val="22"/>
        </w:rPr>
      </w:pPr>
      <w:r w:rsidRPr="006807D7">
        <w:rPr>
          <w:szCs w:val="22"/>
        </w:rPr>
        <w:t>El Consell</w:t>
      </w:r>
      <w:r>
        <w:rPr>
          <w:szCs w:val="22"/>
        </w:rPr>
        <w:t xml:space="preserve"> Comarcal de la Cerdanya</w:t>
      </w:r>
      <w:r w:rsidRPr="006807D7">
        <w:rPr>
          <w:szCs w:val="22"/>
        </w:rPr>
        <w:t xml:space="preserve">, com a administrador del procediment de contractació en nom dels ens locals participants, actua en la seva vessant d’assistència i cooperació i coordina </w:t>
      </w:r>
      <w:r>
        <w:rPr>
          <w:szCs w:val="22"/>
        </w:rPr>
        <w:t>els treballs de subhasta i adjudicació dels aprofitaments.</w:t>
      </w:r>
    </w:p>
    <w:p w:rsidR="00623D37" w:rsidRPr="006807D7" w:rsidRDefault="00623D37" w:rsidP="00A561FA">
      <w:pPr>
        <w:pStyle w:val="Guio1"/>
        <w:spacing w:line="240" w:lineRule="auto"/>
        <w:ind w:left="0" w:firstLine="0"/>
        <w:rPr>
          <w:szCs w:val="22"/>
        </w:rPr>
      </w:pPr>
      <w:r>
        <w:rPr>
          <w:szCs w:val="22"/>
        </w:rPr>
        <w:t>L’execució i la</w:t>
      </w:r>
      <w:r w:rsidRPr="006807D7">
        <w:rPr>
          <w:szCs w:val="22"/>
        </w:rPr>
        <w:t xml:space="preserve"> supervisió </w:t>
      </w:r>
      <w:r>
        <w:rPr>
          <w:szCs w:val="22"/>
        </w:rPr>
        <w:t xml:space="preserve">de l’execució del contracte serà a càrrec de </w:t>
      </w:r>
      <w:smartTag w:uri="urn:schemas-microsoft-com:office:smarttags" w:element="PersonName">
        <w:smartTagPr>
          <w:attr w:name="ProductID" w:val="LA RESERVA NACIONAL"/>
        </w:smartTagPr>
        <w:r>
          <w:rPr>
            <w:szCs w:val="22"/>
          </w:rPr>
          <w:t>la Reserva Nacional</w:t>
        </w:r>
      </w:smartTag>
      <w:r>
        <w:rPr>
          <w:szCs w:val="22"/>
        </w:rPr>
        <w:t xml:space="preserve"> de Caça.</w:t>
      </w:r>
    </w:p>
    <w:p w:rsidR="00623D37" w:rsidRDefault="00623D37" w:rsidP="00AA1301">
      <w:pPr>
        <w:pStyle w:val="Guio1"/>
        <w:numPr>
          <w:ilvl w:val="0"/>
          <w:numId w:val="0"/>
        </w:numPr>
        <w:spacing w:line="240" w:lineRule="auto"/>
        <w:rPr>
          <w:szCs w:val="22"/>
        </w:rPr>
      </w:pPr>
    </w:p>
    <w:p w:rsidR="00623D37" w:rsidRPr="00AA1301" w:rsidRDefault="00623D37" w:rsidP="00AA1301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TERCER.-</w:t>
      </w:r>
      <w:r w:rsidRPr="007F05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Pla tècnic d’aprofitaments</w:t>
      </w:r>
    </w:p>
    <w:p w:rsidR="00623D37" w:rsidRDefault="00623D37" w:rsidP="007F051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623D37" w:rsidRPr="005337E9" w:rsidRDefault="00623D37" w:rsidP="007F0518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Els serveis tècnics de la Direcció General del Medi Natural i Biodiversitat de la Generalitat de Catalunya, redactaran cada temporada el Pla tècnic d’aprofitament cinegètic el qual servirà de base per a l’adjudicació de la subhasta i que serà aprovat anualment per la Junta Consultiva de la Reserva.</w:t>
      </w:r>
    </w:p>
    <w:p w:rsidR="00623D37" w:rsidRDefault="00623D37" w:rsidP="007F051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623D37" w:rsidRDefault="00623D37" w:rsidP="00422E78">
      <w:pPr>
        <w:spacing w:after="0" w:line="240" w:lineRule="auto"/>
        <w:jc w:val="both"/>
        <w:rPr>
          <w:rFonts w:ascii="Arial" w:hAnsi="Arial" w:cs="Arial"/>
          <w:b/>
        </w:rPr>
      </w:pPr>
      <w:r w:rsidRPr="00422E78">
        <w:rPr>
          <w:rFonts w:ascii="Arial" w:hAnsi="Arial" w:cs="Arial"/>
          <w:b/>
        </w:rPr>
        <w:t>QUART</w:t>
      </w:r>
      <w:r>
        <w:rPr>
          <w:rFonts w:ascii="Arial" w:hAnsi="Arial" w:cs="Arial"/>
        </w:rPr>
        <w:t xml:space="preserve">.- </w:t>
      </w:r>
      <w:bookmarkStart w:id="0" w:name="_Toc480460609"/>
      <w:r w:rsidRPr="00F04E64">
        <w:rPr>
          <w:rFonts w:ascii="Arial" w:hAnsi="Arial" w:cs="Arial"/>
          <w:b/>
        </w:rPr>
        <w:t>Obligacions</w:t>
      </w:r>
      <w:r w:rsidRPr="00AA1301">
        <w:rPr>
          <w:rFonts w:ascii="Arial" w:hAnsi="Arial" w:cs="Arial"/>
          <w:b/>
        </w:rPr>
        <w:t xml:space="preserve"> </w:t>
      </w:r>
      <w:bookmarkEnd w:id="0"/>
    </w:p>
    <w:p w:rsidR="00623D37" w:rsidRPr="00AA1301" w:rsidRDefault="00623D37" w:rsidP="00422E78">
      <w:pPr>
        <w:spacing w:after="0" w:line="240" w:lineRule="auto"/>
        <w:jc w:val="both"/>
        <w:rPr>
          <w:rFonts w:ascii="Arial" w:hAnsi="Arial" w:cs="Arial"/>
          <w:b/>
        </w:rPr>
      </w:pPr>
    </w:p>
    <w:p w:rsidR="00623D37" w:rsidRPr="00033DA9" w:rsidRDefault="00623D37" w:rsidP="00AA1301">
      <w:pPr>
        <w:pStyle w:val="Heading2"/>
        <w:numPr>
          <w:ilvl w:val="0"/>
          <w:numId w:val="0"/>
        </w:numPr>
        <w:spacing w:before="0" w:line="240" w:lineRule="auto"/>
        <w:rPr>
          <w:b w:val="0"/>
          <w:sz w:val="22"/>
          <w:szCs w:val="22"/>
        </w:rPr>
      </w:pPr>
      <w:bookmarkStart w:id="1" w:name="_Toc480460612"/>
      <w:r w:rsidRPr="00033DA9">
        <w:rPr>
          <w:b w:val="0"/>
          <w:sz w:val="22"/>
          <w:szCs w:val="22"/>
        </w:rPr>
        <w:t>Funcions d</w:t>
      </w:r>
      <w:bookmarkEnd w:id="1"/>
      <w:r w:rsidRPr="00033DA9">
        <w:rPr>
          <w:b w:val="0"/>
          <w:sz w:val="22"/>
          <w:szCs w:val="22"/>
        </w:rPr>
        <w:t>el CONSELL</w:t>
      </w:r>
      <w:r>
        <w:rPr>
          <w:b w:val="0"/>
          <w:sz w:val="22"/>
          <w:szCs w:val="22"/>
        </w:rPr>
        <w:t xml:space="preserve"> COMARCAL DE LA CERDANYA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  <w:lang w:eastAsia="es-ES_tradnl"/>
        </w:rPr>
      </w:pPr>
    </w:p>
    <w:p w:rsidR="00623D37" w:rsidRDefault="00623D37" w:rsidP="003A441B">
      <w:pPr>
        <w:pStyle w:val="Guio1"/>
        <w:numPr>
          <w:ilvl w:val="0"/>
          <w:numId w:val="21"/>
        </w:numPr>
        <w:spacing w:line="240" w:lineRule="auto"/>
        <w:rPr>
          <w:szCs w:val="22"/>
        </w:rPr>
      </w:pPr>
      <w:r w:rsidRPr="003C4EAC">
        <w:rPr>
          <w:szCs w:val="22"/>
        </w:rPr>
        <w:t>Assumir l</w:t>
      </w:r>
      <w:r>
        <w:rPr>
          <w:szCs w:val="22"/>
        </w:rPr>
        <w:t xml:space="preserve">’encomana de </w:t>
      </w:r>
      <w:r w:rsidRPr="003C4EAC">
        <w:rPr>
          <w:szCs w:val="22"/>
        </w:rPr>
        <w:t xml:space="preserve">gestió </w:t>
      </w:r>
      <w:r>
        <w:rPr>
          <w:szCs w:val="22"/>
        </w:rPr>
        <w:t xml:space="preserve">per a la gestió </w:t>
      </w:r>
      <w:r w:rsidRPr="003C4EAC">
        <w:rPr>
          <w:szCs w:val="22"/>
        </w:rPr>
        <w:t xml:space="preserve">del procediment de licitació conjunta de tots els </w:t>
      </w:r>
      <w:r>
        <w:rPr>
          <w:szCs w:val="22"/>
        </w:rPr>
        <w:t>propietaris</w:t>
      </w:r>
      <w:r w:rsidRPr="003C4EAC">
        <w:rPr>
          <w:szCs w:val="22"/>
        </w:rPr>
        <w:t xml:space="preserve"> participants en el conveni, del contracte en nom de la resta de poders adju</w:t>
      </w:r>
      <w:r>
        <w:rPr>
          <w:szCs w:val="22"/>
        </w:rPr>
        <w:t>dicadors que en formen part, en</w:t>
      </w:r>
      <w:r w:rsidRPr="003C4EAC">
        <w:rPr>
          <w:szCs w:val="22"/>
        </w:rPr>
        <w:t xml:space="preserve"> base a l’ar</w:t>
      </w:r>
      <w:r>
        <w:rPr>
          <w:szCs w:val="22"/>
        </w:rPr>
        <w:t xml:space="preserve">ticle 42.3 de </w:t>
      </w:r>
      <w:r w:rsidRPr="003C4EAC">
        <w:rPr>
          <w:szCs w:val="22"/>
        </w:rPr>
        <w:t>la Llei 7/1985</w:t>
      </w:r>
      <w:r>
        <w:rPr>
          <w:szCs w:val="22"/>
        </w:rPr>
        <w:t>, de 2 d’abril en relació amb l’article 25.1 c) del Decret Legislatiu 4/2003, de 4 de novembre,</w:t>
      </w:r>
      <w:r w:rsidRPr="003C4EAC">
        <w:rPr>
          <w:szCs w:val="22"/>
        </w:rPr>
        <w:t xml:space="preserve"> i de l’article 38 de la Directiva 2014/24/UE i per tal d’aconseguir generar economies d’escala que permetin una millor relació qualitat-preu en la prestació contractada.</w:t>
      </w:r>
    </w:p>
    <w:p w:rsidR="00623D37" w:rsidRDefault="00623D37" w:rsidP="003A441B">
      <w:pPr>
        <w:pStyle w:val="Guio1"/>
        <w:numPr>
          <w:ilvl w:val="0"/>
          <w:numId w:val="0"/>
        </w:numPr>
        <w:spacing w:line="240" w:lineRule="auto"/>
        <w:ind w:left="720" w:hanging="360"/>
        <w:rPr>
          <w:szCs w:val="22"/>
        </w:rPr>
      </w:pPr>
    </w:p>
    <w:p w:rsidR="00623D37" w:rsidRDefault="00623D37" w:rsidP="003A441B">
      <w:pPr>
        <w:pStyle w:val="Guio1"/>
        <w:numPr>
          <w:ilvl w:val="0"/>
          <w:numId w:val="21"/>
        </w:numPr>
        <w:spacing w:line="240" w:lineRule="auto"/>
        <w:rPr>
          <w:szCs w:val="22"/>
        </w:rPr>
      </w:pPr>
      <w:r>
        <w:rPr>
          <w:szCs w:val="22"/>
        </w:rPr>
        <w:t xml:space="preserve">El Consell s’obliga a: </w:t>
      </w:r>
    </w:p>
    <w:p w:rsidR="00623D37" w:rsidRPr="003C4EAC" w:rsidRDefault="00623D37" w:rsidP="003A441B">
      <w:pPr>
        <w:pStyle w:val="Guio1"/>
        <w:numPr>
          <w:ilvl w:val="0"/>
          <w:numId w:val="0"/>
        </w:numPr>
        <w:spacing w:line="240" w:lineRule="auto"/>
        <w:ind w:left="720" w:hanging="360"/>
        <w:rPr>
          <w:szCs w:val="22"/>
        </w:rPr>
      </w:pPr>
    </w:p>
    <w:p w:rsidR="00623D37" w:rsidRDefault="00623D37" w:rsidP="003A441B">
      <w:pPr>
        <w:pStyle w:val="Guio1"/>
        <w:numPr>
          <w:ilvl w:val="0"/>
          <w:numId w:val="19"/>
        </w:numPr>
        <w:spacing w:line="240" w:lineRule="auto"/>
        <w:rPr>
          <w:szCs w:val="22"/>
          <w:lang w:eastAsia="ca-ES"/>
        </w:rPr>
      </w:pPr>
      <w:r>
        <w:rPr>
          <w:szCs w:val="22"/>
          <w:lang w:eastAsia="ca-ES"/>
        </w:rPr>
        <w:t>Definir anualment el calendari d’actuacions en els processos de licitació objecte de la present encomana de gestió.</w:t>
      </w:r>
    </w:p>
    <w:p w:rsidR="00623D37" w:rsidRDefault="00623D37" w:rsidP="003A441B">
      <w:pPr>
        <w:pStyle w:val="Guio1"/>
        <w:numPr>
          <w:ilvl w:val="0"/>
          <w:numId w:val="0"/>
        </w:numPr>
        <w:spacing w:line="240" w:lineRule="auto"/>
        <w:ind w:left="1080"/>
        <w:rPr>
          <w:szCs w:val="22"/>
          <w:lang w:eastAsia="ca-ES"/>
        </w:rPr>
      </w:pPr>
    </w:p>
    <w:p w:rsidR="00623D37" w:rsidRDefault="00623D37" w:rsidP="003A441B">
      <w:pPr>
        <w:pStyle w:val="Guio1"/>
        <w:numPr>
          <w:ilvl w:val="0"/>
          <w:numId w:val="19"/>
        </w:numPr>
        <w:spacing w:line="240" w:lineRule="auto"/>
        <w:rPr>
          <w:szCs w:val="22"/>
          <w:lang w:eastAsia="ca-ES"/>
        </w:rPr>
      </w:pPr>
      <w:r w:rsidRPr="003A441B">
        <w:rPr>
          <w:szCs w:val="22"/>
          <w:lang w:eastAsia="ca-ES"/>
        </w:rPr>
        <w:t>Portar a terme tots els tràmits administratius de la licitació dels aprofitaments cinegètics objecte del present conveni, de conformitat amb la normativa sobre contractes del sector públic i la normativa sectorial de caça.</w:t>
      </w:r>
    </w:p>
    <w:p w:rsidR="00623D37" w:rsidRDefault="00623D37" w:rsidP="003A441B">
      <w:pPr>
        <w:pStyle w:val="ListParagraph"/>
      </w:pPr>
    </w:p>
    <w:p w:rsidR="00623D37" w:rsidRPr="005D601A" w:rsidRDefault="00623D37" w:rsidP="003A441B">
      <w:pPr>
        <w:pStyle w:val="Guio1"/>
        <w:numPr>
          <w:ilvl w:val="0"/>
          <w:numId w:val="19"/>
        </w:numPr>
        <w:spacing w:line="240" w:lineRule="auto"/>
        <w:rPr>
          <w:szCs w:val="22"/>
          <w:lang w:eastAsia="ca-ES"/>
        </w:rPr>
      </w:pPr>
      <w:r w:rsidRPr="005D601A">
        <w:rPr>
          <w:szCs w:val="22"/>
          <w:lang w:eastAsia="ca-ES"/>
        </w:rPr>
        <w:t>reintegrar íntegrament els imports rebuts per l’actuació objecte del present conveni</w:t>
      </w:r>
      <w:r>
        <w:rPr>
          <w:szCs w:val="22"/>
          <w:lang w:eastAsia="ca-ES"/>
        </w:rPr>
        <w:t xml:space="preserve"> a favor del propietari</w:t>
      </w:r>
      <w:r w:rsidRPr="005D601A">
        <w:rPr>
          <w:szCs w:val="22"/>
          <w:lang w:eastAsia="ca-ES"/>
        </w:rPr>
        <w:t>, en els termes següents:</w:t>
      </w:r>
    </w:p>
    <w:p w:rsidR="00623D37" w:rsidRPr="005D601A" w:rsidRDefault="00623D37" w:rsidP="003A441B">
      <w:pPr>
        <w:pStyle w:val="ListParagraph"/>
        <w:rPr>
          <w:rFonts w:ascii="Arial" w:hAnsi="Arial" w:cs="Arial"/>
        </w:rPr>
      </w:pPr>
    </w:p>
    <w:p w:rsidR="00623D37" w:rsidRPr="005D601A" w:rsidRDefault="00623D37" w:rsidP="003A441B">
      <w:pPr>
        <w:pStyle w:val="ListParagraph"/>
        <w:numPr>
          <w:ilvl w:val="2"/>
          <w:numId w:val="13"/>
        </w:numPr>
        <w:jc w:val="both"/>
        <w:rPr>
          <w:rFonts w:ascii="Arial" w:hAnsi="Arial" w:cs="Arial"/>
        </w:rPr>
      </w:pPr>
      <w:r w:rsidRPr="005D601A">
        <w:rPr>
          <w:rFonts w:ascii="Arial" w:hAnsi="Arial" w:cs="Arial"/>
        </w:rPr>
        <w:t>El pagament dels ingressos efectuats com a conseqüència de</w:t>
      </w:r>
      <w:r>
        <w:rPr>
          <w:rFonts w:ascii="Arial" w:hAnsi="Arial" w:cs="Arial"/>
        </w:rPr>
        <w:t xml:space="preserve">l procediment de licitació que </w:t>
      </w:r>
      <w:r w:rsidRPr="005D601A">
        <w:rPr>
          <w:rFonts w:ascii="Arial" w:hAnsi="Arial" w:cs="Arial"/>
        </w:rPr>
        <w:t>s’encomana, es faran efectius a favor de</w:t>
      </w:r>
      <w:r>
        <w:rPr>
          <w:rFonts w:ascii="Arial" w:hAnsi="Arial" w:cs="Arial"/>
        </w:rPr>
        <w:t>l propietari</w:t>
      </w:r>
      <w:r w:rsidRPr="005D601A">
        <w:rPr>
          <w:rFonts w:ascii="Arial" w:hAnsi="Arial" w:cs="Arial"/>
        </w:rPr>
        <w:t xml:space="preserve"> en el termini  màxim </w:t>
      </w:r>
      <w:r>
        <w:rPr>
          <w:rFonts w:ascii="Arial" w:hAnsi="Arial" w:cs="Arial"/>
        </w:rPr>
        <w:t>d’un me</w:t>
      </w:r>
      <w:r w:rsidRPr="005D601A">
        <w:rPr>
          <w:rFonts w:ascii="Arial" w:hAnsi="Arial" w:cs="Arial"/>
        </w:rPr>
        <w:t>s, des de la data de l’adjudicació.</w:t>
      </w:r>
    </w:p>
    <w:p w:rsidR="00623D37" w:rsidRPr="005D601A" w:rsidRDefault="00623D37" w:rsidP="003A441B">
      <w:pPr>
        <w:pStyle w:val="ListParagraph"/>
        <w:ind w:left="2160"/>
        <w:jc w:val="both"/>
        <w:rPr>
          <w:rFonts w:ascii="Arial" w:hAnsi="Arial" w:cs="Arial"/>
        </w:rPr>
      </w:pPr>
    </w:p>
    <w:p w:rsidR="00623D37" w:rsidRDefault="00623D37" w:rsidP="003A441B">
      <w:pPr>
        <w:pStyle w:val="ListParagraph"/>
        <w:numPr>
          <w:ilvl w:val="2"/>
          <w:numId w:val="13"/>
        </w:numPr>
        <w:jc w:val="both"/>
        <w:rPr>
          <w:rFonts w:ascii="Arial" w:hAnsi="Arial" w:cs="Arial"/>
        </w:rPr>
      </w:pPr>
      <w:r w:rsidRPr="005D601A">
        <w:rPr>
          <w:rFonts w:ascii="Arial" w:hAnsi="Arial" w:cs="Arial"/>
        </w:rPr>
        <w:t>Als efectes d’acreditar els ingressos obtinguts, el Consell comarcal rem</w:t>
      </w:r>
      <w:r>
        <w:rPr>
          <w:rFonts w:ascii="Arial" w:hAnsi="Arial" w:cs="Arial"/>
        </w:rPr>
        <w:t>etrà, dins el mateix termini, al propietari</w:t>
      </w:r>
      <w:r w:rsidRPr="005D601A">
        <w:rPr>
          <w:rFonts w:ascii="Arial" w:hAnsi="Arial" w:cs="Arial"/>
        </w:rPr>
        <w:t>, la documentació següent: (1) Certificació expedida per la secretaria del Consell de l’acte administratiu d’adjudicació de la subhasta, amb el detall de les dades dels licitadors i els imports oferts, (2) certificació expedida per la tresoreria del consell dels ingressos obtinguts, amb indicació de les dades i dates dels mateixos.</w:t>
      </w:r>
    </w:p>
    <w:p w:rsidR="00623D37" w:rsidRPr="005D601A" w:rsidRDefault="00623D37" w:rsidP="003A441B">
      <w:pPr>
        <w:pStyle w:val="Guio1"/>
        <w:numPr>
          <w:ilvl w:val="0"/>
          <w:numId w:val="21"/>
        </w:numPr>
        <w:spacing w:line="240" w:lineRule="auto"/>
        <w:rPr>
          <w:szCs w:val="22"/>
        </w:rPr>
      </w:pPr>
      <w:r w:rsidRPr="005D601A">
        <w:rPr>
          <w:szCs w:val="22"/>
        </w:rPr>
        <w:t>Formalitzar addendes de desenvolupament del present conveni, quan s’estimin necessari, per a un correcte desenvolupament d’aquest.</w:t>
      </w:r>
    </w:p>
    <w:p w:rsidR="00623D37" w:rsidRDefault="00623D37" w:rsidP="005A2999">
      <w:pPr>
        <w:pStyle w:val="Guio1"/>
        <w:numPr>
          <w:ilvl w:val="0"/>
          <w:numId w:val="0"/>
        </w:numPr>
        <w:spacing w:line="240" w:lineRule="auto"/>
        <w:rPr>
          <w:szCs w:val="22"/>
          <w:highlight w:val="yellow"/>
          <w:lang w:eastAsia="ca-ES"/>
        </w:rPr>
      </w:pPr>
    </w:p>
    <w:p w:rsidR="00623D37" w:rsidRPr="00AA1301" w:rsidRDefault="00623D37" w:rsidP="005A2999">
      <w:pPr>
        <w:pStyle w:val="Guio1"/>
        <w:numPr>
          <w:ilvl w:val="0"/>
          <w:numId w:val="0"/>
        </w:numPr>
        <w:spacing w:line="240" w:lineRule="auto"/>
        <w:rPr>
          <w:szCs w:val="22"/>
          <w:highlight w:val="yellow"/>
          <w:lang w:eastAsia="ca-ES"/>
        </w:rPr>
      </w:pPr>
    </w:p>
    <w:p w:rsidR="00623D37" w:rsidRPr="00AA1301" w:rsidRDefault="00623D37" w:rsidP="0041225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CINQUÈ .- </w:t>
      </w:r>
      <w:r w:rsidRPr="00AA1301">
        <w:rPr>
          <w:rFonts w:ascii="Arial" w:hAnsi="Arial" w:cs="Arial"/>
          <w:b/>
        </w:rPr>
        <w:t>Responsable/s del contracte</w:t>
      </w:r>
    </w:p>
    <w:p w:rsidR="00623D37" w:rsidRDefault="00623D37" w:rsidP="00AA1301">
      <w:pPr>
        <w:pStyle w:val="Default"/>
        <w:jc w:val="both"/>
        <w:rPr>
          <w:color w:val="auto"/>
          <w:sz w:val="22"/>
          <w:szCs w:val="22"/>
        </w:rPr>
      </w:pPr>
    </w:p>
    <w:p w:rsidR="00623D37" w:rsidRPr="00AA1301" w:rsidRDefault="00623D37" w:rsidP="00AA130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Als efectes de l’article 6</w:t>
      </w:r>
      <w:r w:rsidRPr="00AA1301">
        <w:rPr>
          <w:color w:val="auto"/>
          <w:sz w:val="22"/>
          <w:szCs w:val="22"/>
        </w:rPr>
        <w:t xml:space="preserve">2 </w:t>
      </w:r>
      <w:r>
        <w:rPr>
          <w:color w:val="auto"/>
          <w:sz w:val="22"/>
          <w:szCs w:val="22"/>
        </w:rPr>
        <w:t>de la Llei 9/2017, de 8 de novembre, de contractes del sector públic</w:t>
      </w:r>
      <w:r w:rsidRPr="00AA1301">
        <w:rPr>
          <w:color w:val="auto"/>
          <w:sz w:val="22"/>
          <w:szCs w:val="22"/>
        </w:rPr>
        <w:t xml:space="preserve">, el Consell Comarcal de la Cerdanya designa com a persona responsable del contracte el </w:t>
      </w:r>
      <w:r>
        <w:rPr>
          <w:color w:val="auto"/>
          <w:sz w:val="22"/>
          <w:szCs w:val="22"/>
        </w:rPr>
        <w:t>gerent</w:t>
      </w:r>
      <w:r w:rsidRPr="00AA1301">
        <w:rPr>
          <w:sz w:val="22"/>
          <w:szCs w:val="22"/>
        </w:rPr>
        <w:t xml:space="preserve">, </w:t>
      </w:r>
      <w:r w:rsidRPr="00AA1301">
        <w:rPr>
          <w:color w:val="auto"/>
          <w:sz w:val="22"/>
          <w:szCs w:val="22"/>
        </w:rPr>
        <w:t xml:space="preserve">que exercirà les funcions de coordinació operativa del servei en el seu àmbit de intervenció territorial. </w:t>
      </w:r>
    </w:p>
    <w:p w:rsidR="00623D37" w:rsidRPr="00AA1301" w:rsidRDefault="00623D37" w:rsidP="00AA1301">
      <w:pPr>
        <w:pStyle w:val="Default"/>
        <w:jc w:val="both"/>
        <w:rPr>
          <w:color w:val="auto"/>
          <w:sz w:val="22"/>
          <w:szCs w:val="22"/>
        </w:rPr>
      </w:pPr>
    </w:p>
    <w:p w:rsidR="00623D37" w:rsidRPr="00AA1301" w:rsidRDefault="00623D37" w:rsidP="00AA1301">
      <w:pPr>
        <w:pStyle w:val="Default"/>
        <w:jc w:val="both"/>
        <w:rPr>
          <w:color w:val="auto"/>
          <w:sz w:val="22"/>
          <w:szCs w:val="22"/>
        </w:rPr>
      </w:pPr>
      <w:r w:rsidRPr="00AA1301">
        <w:rPr>
          <w:color w:val="auto"/>
          <w:sz w:val="22"/>
          <w:szCs w:val="22"/>
        </w:rPr>
        <w:t xml:space="preserve">Tanmateix, </w:t>
      </w:r>
      <w:r>
        <w:rPr>
          <w:color w:val="auto"/>
          <w:sz w:val="22"/>
          <w:szCs w:val="22"/>
        </w:rPr>
        <w:t>el Consell</w:t>
      </w:r>
      <w:r w:rsidRPr="00AA1301">
        <w:rPr>
          <w:color w:val="auto"/>
          <w:sz w:val="22"/>
          <w:szCs w:val="22"/>
        </w:rPr>
        <w:t xml:space="preserve"> designarà al plec de clàusules administratives particulars com a responsable del contracte al</w:t>
      </w:r>
      <w:r>
        <w:rPr>
          <w:color w:val="auto"/>
          <w:sz w:val="22"/>
          <w:szCs w:val="22"/>
        </w:rPr>
        <w:t xml:space="preserve"> gerent</w:t>
      </w:r>
      <w:r w:rsidRPr="00AA1301">
        <w:rPr>
          <w:color w:val="auto"/>
          <w:sz w:val="22"/>
          <w:szCs w:val="22"/>
        </w:rPr>
        <w:t>, amb l’objectiu de vetllar per la correcta execució de la prestació contractada i adoptar les decisions i dictar les instruccions necessàries per a aquesta finalitat.</w:t>
      </w:r>
    </w:p>
    <w:p w:rsidR="00623D37" w:rsidRDefault="00623D37" w:rsidP="0041225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FF0000"/>
        </w:rPr>
      </w:pPr>
    </w:p>
    <w:p w:rsidR="00623D37" w:rsidRPr="00AA1301" w:rsidRDefault="00623D37" w:rsidP="0041225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SISÈ.- </w:t>
      </w:r>
      <w:r w:rsidRPr="00AA1301">
        <w:rPr>
          <w:rFonts w:ascii="Arial" w:hAnsi="Arial" w:cs="Arial"/>
          <w:b/>
        </w:rPr>
        <w:t>Termini de vigència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>La vigència del present conveni s’iniciarà en el moment de la seva signatura i s’estendrà fins a la finalització</w:t>
      </w:r>
      <w:r>
        <w:rPr>
          <w:rFonts w:ascii="Arial" w:hAnsi="Arial" w:cs="Arial"/>
        </w:rPr>
        <w:t>.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>En cas que se superi el termini de vigència de 4 anys previst a l’article 49.h de la Llei 40/2015, de 1 d’octubre, de Règim jurídic del sector públic, abans de la finalització del termini els signants podran acordar la seva pròrroga, que en cap cas es podrà estendre més de 4 anys addicionals.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D2388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SETÈ.- </w:t>
      </w:r>
      <w:r w:rsidRPr="00AA1301">
        <w:rPr>
          <w:rFonts w:ascii="Arial" w:hAnsi="Arial" w:cs="Arial"/>
          <w:b/>
        </w:rPr>
        <w:t xml:space="preserve">Mecanismes de coordinació i seguiment 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5D601A" w:rsidRDefault="00623D37" w:rsidP="007A32A8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 xml:space="preserve">Per al bon funcionament del </w:t>
      </w:r>
      <w:r>
        <w:rPr>
          <w:rFonts w:ascii="Arial" w:hAnsi="Arial" w:cs="Arial"/>
        </w:rPr>
        <w:t xml:space="preserve">conveni </w:t>
      </w:r>
      <w:r w:rsidRPr="00AA1301">
        <w:rPr>
          <w:rFonts w:ascii="Arial" w:hAnsi="Arial" w:cs="Arial"/>
        </w:rPr>
        <w:t xml:space="preserve">es preveu un mecanisme de coordinació entre </w:t>
      </w:r>
      <w:r>
        <w:rPr>
          <w:rFonts w:ascii="Arial" w:hAnsi="Arial" w:cs="Arial"/>
        </w:rPr>
        <w:t xml:space="preserve">el Consell i el propietari </w:t>
      </w:r>
      <w:r w:rsidRPr="005D601A">
        <w:rPr>
          <w:rFonts w:ascii="Arial" w:hAnsi="Arial" w:cs="Arial"/>
        </w:rPr>
        <w:t xml:space="preserve">sota la denominació de </w:t>
      </w:r>
      <w:r w:rsidRPr="005D601A">
        <w:rPr>
          <w:rFonts w:ascii="Arial" w:hAnsi="Arial" w:cs="Arial"/>
          <w:i/>
        </w:rPr>
        <w:t xml:space="preserve">“Comissió de coordinació i Seguiment” </w:t>
      </w:r>
      <w:r w:rsidRPr="005D601A">
        <w:rPr>
          <w:rFonts w:ascii="Arial" w:hAnsi="Arial" w:cs="Arial"/>
        </w:rPr>
        <w:t>amb l’objectiu de fer un seguiment i avaluació, introduir aspectes de millora i resoldre aquelles incidències que puguin sorgir.</w:t>
      </w:r>
    </w:p>
    <w:p w:rsidR="00623D37" w:rsidRPr="005D601A" w:rsidRDefault="00623D37" w:rsidP="007A32A8">
      <w:pPr>
        <w:spacing w:after="0" w:line="240" w:lineRule="auto"/>
        <w:jc w:val="both"/>
        <w:rPr>
          <w:rFonts w:ascii="Arial" w:hAnsi="Arial" w:cs="Arial"/>
        </w:rPr>
      </w:pPr>
    </w:p>
    <w:p w:rsidR="00623D37" w:rsidRPr="005D601A" w:rsidRDefault="00623D37" w:rsidP="007A32A8">
      <w:pPr>
        <w:pStyle w:val="Guio1"/>
        <w:rPr>
          <w:szCs w:val="22"/>
        </w:rPr>
      </w:pPr>
      <w:r w:rsidRPr="005D601A">
        <w:rPr>
          <w:szCs w:val="22"/>
        </w:rPr>
        <w:t>Reunió de seguiment individual a petició tant del Consell com de</w:t>
      </w:r>
      <w:r>
        <w:rPr>
          <w:szCs w:val="22"/>
        </w:rPr>
        <w:t>l propietari</w:t>
      </w:r>
      <w:r w:rsidRPr="005D601A">
        <w:rPr>
          <w:szCs w:val="22"/>
        </w:rPr>
        <w:t>, podran convocar totes les reunions que es considerin convenients per a abordar aspectes del conveni.</w:t>
      </w:r>
    </w:p>
    <w:p w:rsidR="00623D37" w:rsidRPr="005D601A" w:rsidRDefault="00623D37" w:rsidP="007A32A8">
      <w:pPr>
        <w:pStyle w:val="Guio1"/>
        <w:rPr>
          <w:szCs w:val="22"/>
        </w:rPr>
      </w:pPr>
      <w:r w:rsidRPr="005D601A">
        <w:rPr>
          <w:szCs w:val="22"/>
        </w:rPr>
        <w:t>Aquest mecanisme de coordinació estarà format per dues persones designades per cada part.</w:t>
      </w:r>
    </w:p>
    <w:p w:rsidR="00623D37" w:rsidRPr="005D601A" w:rsidRDefault="00623D37" w:rsidP="007A32A8">
      <w:pPr>
        <w:pStyle w:val="Guio1"/>
        <w:rPr>
          <w:szCs w:val="22"/>
        </w:rPr>
      </w:pPr>
      <w:r w:rsidRPr="005D601A">
        <w:rPr>
          <w:szCs w:val="22"/>
        </w:rPr>
        <w:t>En tot cas, s’estableix com a mínim la celebració d’una reunió anual.</w:t>
      </w:r>
    </w:p>
    <w:p w:rsidR="00623D37" w:rsidRPr="005D601A" w:rsidRDefault="00623D37" w:rsidP="007A32A8">
      <w:pPr>
        <w:pStyle w:val="Guio1"/>
        <w:rPr>
          <w:szCs w:val="22"/>
        </w:rPr>
      </w:pPr>
      <w:r w:rsidRPr="005D601A">
        <w:rPr>
          <w:szCs w:val="22"/>
        </w:rPr>
        <w:t>De les sessions de la comissió, se n’aixecarà acta, donant-ne fe pública el secretari del Consell.</w:t>
      </w:r>
    </w:p>
    <w:p w:rsidR="00623D37" w:rsidRPr="005D601A" w:rsidRDefault="00623D37" w:rsidP="007A32A8">
      <w:pPr>
        <w:pStyle w:val="Guio1"/>
        <w:numPr>
          <w:ilvl w:val="0"/>
          <w:numId w:val="0"/>
        </w:numPr>
        <w:spacing w:line="240" w:lineRule="auto"/>
        <w:rPr>
          <w:szCs w:val="22"/>
          <w:lang w:eastAsia="ca-ES"/>
        </w:rPr>
      </w:pPr>
    </w:p>
    <w:p w:rsidR="00623D37" w:rsidRPr="00AA1301" w:rsidRDefault="00623D37" w:rsidP="00D23888">
      <w:pPr>
        <w:pStyle w:val="Guio1"/>
        <w:numPr>
          <w:ilvl w:val="0"/>
          <w:numId w:val="0"/>
        </w:numPr>
        <w:spacing w:line="240" w:lineRule="auto"/>
      </w:pPr>
      <w:r w:rsidRPr="00AA1301">
        <w:t>En qualsevol cas i sens perjudici de les potestats que en quant a segu</w:t>
      </w:r>
      <w:r>
        <w:t>iment i control, correspongui al Consell</w:t>
      </w:r>
      <w:r w:rsidRPr="00AA1301">
        <w:t xml:space="preserve"> com a òrgan de contractació, </w:t>
      </w:r>
      <w:r>
        <w:t xml:space="preserve">qualsevol </w:t>
      </w:r>
      <w:r w:rsidRPr="00AA1301">
        <w:t xml:space="preserve">part </w:t>
      </w:r>
      <w:r>
        <w:t xml:space="preserve">del conveni </w:t>
      </w:r>
      <w:r w:rsidRPr="00AA1301">
        <w:t>podrà formular-hi qualsevol suggeriment, queixa o denúncia que es derivi de l’execució del contracte</w:t>
      </w:r>
      <w:r>
        <w:t xml:space="preserve"> de subhasta</w:t>
      </w:r>
      <w:r w:rsidRPr="00AA1301">
        <w:t xml:space="preserve">, tant pel que fa a les incidències produïdes en el seu desenvolupament, com pel que fa a eventuals denúncies i queixes derivades del possibles incompliments o execució defectuosa del contracte. En tots aquests casos, </w:t>
      </w:r>
      <w:r>
        <w:t>ho comunicarà al Departament</w:t>
      </w:r>
      <w:r w:rsidRPr="00AA1301">
        <w:t>, als efectes de prendre les mesures o les actuacions que, en dret, calgui dur a terme.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D2388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VUITÈ.- </w:t>
      </w:r>
      <w:r w:rsidRPr="00AA1301">
        <w:rPr>
          <w:rFonts w:ascii="Arial" w:hAnsi="Arial" w:cs="Arial"/>
          <w:b/>
        </w:rPr>
        <w:t>Conseqüències de l’incompliment/desacord respecte el conveni:</w:t>
      </w:r>
    </w:p>
    <w:p w:rsidR="00623D37" w:rsidRDefault="00623D37" w:rsidP="00AA130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>En cas de dubte o discrepància que pugui sortir de l’aplicació d’aquest conveni, ambdues parts acorden esmerçar esforços, de cara a la solució amistosa del conflicte, amb caràcter previ a la submissió a la jurisdicció contenciosa administrativa, si persistís el desacord.</w:t>
      </w:r>
    </w:p>
    <w:p w:rsidR="00623D37" w:rsidRDefault="00623D37" w:rsidP="00AA130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D2388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NOVÈ.- </w:t>
      </w:r>
      <w:r w:rsidRPr="00AA1301">
        <w:rPr>
          <w:rFonts w:ascii="Arial" w:hAnsi="Arial" w:cs="Arial"/>
          <w:b/>
        </w:rPr>
        <w:t>Règim de modificació: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Tenint en compte la reunió anual de la Junta de reserva per a l’aprovació del Pla Tècnic d’aprofitament cinegètic, el Consell</w:t>
      </w:r>
      <w:r w:rsidRPr="00AA1301">
        <w:rPr>
          <w:rFonts w:ascii="Arial" w:hAnsi="Arial" w:cs="Arial"/>
        </w:rPr>
        <w:t xml:space="preserve"> es reserva la possibilitat de proposar modificacions del present conveni o de proposar la introducció d’addendes al mateix</w:t>
      </w:r>
      <w:r>
        <w:rPr>
          <w:rFonts w:ascii="Arial" w:hAnsi="Arial" w:cs="Arial"/>
        </w:rPr>
        <w:t>.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623D37" w:rsidRPr="00AA1301" w:rsidRDefault="00623D37" w:rsidP="0025733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DESÈ.- </w:t>
      </w:r>
      <w:r w:rsidRPr="00AA1301">
        <w:rPr>
          <w:rFonts w:ascii="Arial" w:hAnsi="Arial" w:cs="Arial"/>
          <w:b/>
        </w:rPr>
        <w:t>Publicitat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 xml:space="preserve">D’acord amb el que disposa l’article 10.3 de la Llei 26/2010, de 3 d’agost, de règim jurídic i de procediment de les administracions públiques de Catalunya, aquest conveni serà publicat </w:t>
      </w:r>
      <w:r>
        <w:rPr>
          <w:rFonts w:ascii="Arial" w:hAnsi="Arial" w:cs="Arial"/>
        </w:rPr>
        <w:t>en el BOP de Girona i Lleida per part del Consell.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623D37" w:rsidRDefault="00623D37" w:rsidP="007A32A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ONCÈ.- Mesures de seguretat en el tractament de dades.</w:t>
      </w:r>
    </w:p>
    <w:p w:rsidR="00623D37" w:rsidRDefault="00623D37" w:rsidP="007A32A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lang w:eastAsia="es-ES"/>
        </w:rPr>
      </w:pPr>
    </w:p>
    <w:p w:rsidR="00623D37" w:rsidRDefault="00623D37" w:rsidP="007A32A8">
      <w:pPr>
        <w:autoSpaceDE w:val="0"/>
        <w:autoSpaceDN w:val="0"/>
        <w:adjustRightInd w:val="0"/>
        <w:spacing w:after="0" w:line="240" w:lineRule="auto"/>
        <w:jc w:val="both"/>
        <w:rPr>
          <w:rFonts w:ascii="ComicSansMS" w:hAnsi="ComicSansMS" w:cs="ComicSansMS"/>
          <w:color w:val="000000"/>
          <w:lang w:eastAsia="es-ES"/>
        </w:rPr>
      </w:pPr>
      <w:r>
        <w:rPr>
          <w:rFonts w:ascii="ComicSansMS" w:hAnsi="ComicSansMS" w:cs="ComicSansMS"/>
          <w:color w:val="000000"/>
          <w:lang w:eastAsia="es-ES"/>
        </w:rPr>
        <w:t>El Consell Comarcal prendrà les mesures necessàries per garantir la seguretat, integritat i confidencialitat de la informació emmagatzemada en la base de dades.</w:t>
      </w:r>
    </w:p>
    <w:p w:rsidR="00623D37" w:rsidRDefault="00623D37" w:rsidP="007A32A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lang w:eastAsia="es-ES"/>
        </w:rPr>
      </w:pPr>
    </w:p>
    <w:p w:rsidR="00623D37" w:rsidRDefault="00623D37" w:rsidP="007A32A8">
      <w:pPr>
        <w:autoSpaceDE w:val="0"/>
        <w:autoSpaceDN w:val="0"/>
        <w:adjustRightInd w:val="0"/>
        <w:spacing w:after="0" w:line="240" w:lineRule="auto"/>
        <w:jc w:val="both"/>
        <w:rPr>
          <w:rFonts w:ascii="ComicSansMS" w:hAnsi="ComicSansMS" w:cs="ComicSansMS"/>
          <w:color w:val="000000"/>
          <w:lang w:eastAsia="es-ES"/>
        </w:rPr>
      </w:pPr>
      <w:r>
        <w:rPr>
          <w:rFonts w:ascii="ComicSansMS" w:hAnsi="ComicSansMS" w:cs="ComicSansMS"/>
          <w:color w:val="000000"/>
          <w:lang w:eastAsia="es-ES"/>
        </w:rPr>
        <w:t xml:space="preserve">També es prendran les mesures necessàries per garantir la seguretat en les comunicacions, tant en les operacions d’intercanvi amb altres administracions públiques com en les consultes o transaccions que pugui efectuar per via telemàtica, tot això d’acord amb les previsions incloses al Reial decret 3/2010, de 8 de gener, pel qual es regula l’Esquema Nacional de Seguretat en l’àmbit de l’Administració electrònica i el Reial Decret 1720/2007, de 21 de desembre, pel qual s’aprova el Reglament de desenvolupament de la Llei Orgànica 15/1999, de 13 de desembre, de protecció de dades de caràcter personal en tot allò que sigui vigent i no s’oposi al Reglament de protecció de dades personals Reglament (UE) 2016/679 del Parlament i del Consell, de 27 d'abril de 2016, relatiu a la protecció de les persones físiques pel que fa al tractament de dades personals i a la lliure circulació d'aquestes dades i a la Llei </w:t>
      </w:r>
      <w:r w:rsidRPr="00E101D0">
        <w:rPr>
          <w:rFonts w:ascii="ComicSansMS" w:hAnsi="ComicSansMS" w:cs="ComicSansMS"/>
          <w:color w:val="000000"/>
          <w:lang w:eastAsia="es-ES"/>
        </w:rPr>
        <w:t>Org</w:t>
      </w:r>
      <w:r>
        <w:rPr>
          <w:rFonts w:ascii="ComicSansMS" w:hAnsi="ComicSansMS" w:cs="ComicSansMS"/>
          <w:color w:val="000000"/>
          <w:lang w:eastAsia="es-ES"/>
        </w:rPr>
        <w:t>ànica 3/2018, de 5 de desembre</w:t>
      </w:r>
      <w:r w:rsidRPr="00E101D0">
        <w:rPr>
          <w:rFonts w:ascii="ComicSansMS" w:hAnsi="ComicSansMS" w:cs="ComicSansMS"/>
          <w:color w:val="000000"/>
          <w:lang w:eastAsia="es-ES"/>
        </w:rPr>
        <w:t>, de Protecció</w:t>
      </w:r>
      <w:r>
        <w:rPr>
          <w:rFonts w:ascii="ComicSansMS" w:hAnsi="ComicSansMS" w:cs="ComicSansMS"/>
          <w:color w:val="000000"/>
          <w:lang w:eastAsia="es-ES"/>
        </w:rPr>
        <w:t xml:space="preserve"> de Dades Personals i</w:t>
      </w:r>
      <w:r w:rsidRPr="00E101D0">
        <w:rPr>
          <w:rFonts w:ascii="ComicSansMS" w:hAnsi="ComicSansMS" w:cs="ComicSansMS"/>
          <w:color w:val="000000"/>
          <w:lang w:eastAsia="es-ES"/>
        </w:rPr>
        <w:t xml:space="preserve"> garant</w:t>
      </w:r>
      <w:r>
        <w:rPr>
          <w:rFonts w:ascii="ComicSansMS" w:hAnsi="ComicSansMS" w:cs="ComicSansMS"/>
          <w:color w:val="000000"/>
          <w:lang w:eastAsia="es-ES"/>
        </w:rPr>
        <w:t>i</w:t>
      </w:r>
      <w:r w:rsidRPr="00E101D0">
        <w:rPr>
          <w:rFonts w:ascii="ComicSansMS" w:hAnsi="ComicSansMS" w:cs="ComicSansMS"/>
          <w:color w:val="000000"/>
          <w:lang w:eastAsia="es-ES"/>
        </w:rPr>
        <w:t>a de</w:t>
      </w:r>
      <w:r>
        <w:rPr>
          <w:rFonts w:ascii="ComicSansMS" w:hAnsi="ComicSansMS" w:cs="ComicSansMS"/>
          <w:color w:val="000000"/>
          <w:lang w:eastAsia="es-ES"/>
        </w:rPr>
        <w:t>ls drets digitals.</w:t>
      </w:r>
    </w:p>
    <w:p w:rsidR="00623D37" w:rsidRDefault="00623D37" w:rsidP="007A32A8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lang w:eastAsia="es-ES"/>
        </w:rPr>
      </w:pPr>
    </w:p>
    <w:p w:rsidR="00623D37" w:rsidRDefault="00623D37" w:rsidP="007A32A8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lang w:eastAsia="es-ES"/>
        </w:rPr>
      </w:pPr>
      <w:r>
        <w:rPr>
          <w:rFonts w:ascii="ComicSansMS-Bold" w:hAnsi="ComicSansMS-Bold" w:cs="ComicSansMS-Bold"/>
          <w:b/>
          <w:bCs/>
          <w:color w:val="000000"/>
          <w:lang w:eastAsia="es-ES"/>
        </w:rPr>
        <w:t>DOTZÈ.- Règim de tractament automatitzar de dades de caràcter personal.</w:t>
      </w:r>
    </w:p>
    <w:p w:rsidR="00623D37" w:rsidRDefault="00623D37" w:rsidP="007A32A8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lang w:eastAsia="es-ES"/>
        </w:rPr>
      </w:pPr>
    </w:p>
    <w:p w:rsidR="00623D37" w:rsidRDefault="00623D37" w:rsidP="007A32A8">
      <w:pPr>
        <w:autoSpaceDE w:val="0"/>
        <w:autoSpaceDN w:val="0"/>
        <w:adjustRightInd w:val="0"/>
        <w:spacing w:after="0" w:line="240" w:lineRule="auto"/>
        <w:jc w:val="both"/>
        <w:rPr>
          <w:rFonts w:ascii="ComicSansMS" w:hAnsi="ComicSansMS" w:cs="ComicSansMS"/>
          <w:color w:val="000000"/>
          <w:lang w:eastAsia="es-ES"/>
        </w:rPr>
      </w:pPr>
      <w:r>
        <w:rPr>
          <w:rFonts w:ascii="ComicSansMS" w:hAnsi="ComicSansMS" w:cs="ComicSansMS"/>
          <w:color w:val="000000"/>
          <w:lang w:eastAsia="es-ES"/>
        </w:rPr>
        <w:t>Les dades de caràcter personal objecte de tractament per part dels serveis tècnics i administratius corresponen a fitxers de titularitat del Consell Comarcal</w:t>
      </w:r>
    </w:p>
    <w:p w:rsidR="00623D37" w:rsidRDefault="00623D37" w:rsidP="007A32A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lang w:eastAsia="es-ES"/>
        </w:rPr>
      </w:pPr>
    </w:p>
    <w:p w:rsidR="00623D37" w:rsidRDefault="00623D37" w:rsidP="007A32A8">
      <w:pPr>
        <w:autoSpaceDE w:val="0"/>
        <w:autoSpaceDN w:val="0"/>
        <w:adjustRightInd w:val="0"/>
        <w:spacing w:after="0" w:line="240" w:lineRule="auto"/>
        <w:jc w:val="both"/>
        <w:rPr>
          <w:rFonts w:ascii="ComicSansMS" w:hAnsi="ComicSansMS" w:cs="ComicSansMS"/>
          <w:color w:val="333333"/>
          <w:lang w:eastAsia="es-ES"/>
        </w:rPr>
      </w:pPr>
      <w:r>
        <w:rPr>
          <w:rFonts w:ascii="ComicSansMS" w:hAnsi="ComicSansMS" w:cs="ComicSansMS"/>
          <w:color w:val="000000"/>
          <w:lang w:eastAsia="es-ES"/>
        </w:rPr>
        <w:t>El Consell Comarcal tractarà les dades de caràcter personal en concepte d’encarregat del tractament</w:t>
      </w:r>
      <w:r>
        <w:rPr>
          <w:rFonts w:ascii="Arial-ItalicMT" w:hAnsi="Arial-ItalicMT" w:cs="Arial-ItalicMT"/>
          <w:i/>
          <w:iCs/>
          <w:color w:val="000000"/>
          <w:lang w:eastAsia="es-ES"/>
        </w:rPr>
        <w:t xml:space="preserve">, </w:t>
      </w:r>
      <w:r>
        <w:rPr>
          <w:rFonts w:ascii="ComicSansMS" w:hAnsi="ComicSansMS" w:cs="ComicSansMS"/>
          <w:color w:val="000000"/>
          <w:lang w:eastAsia="es-ES"/>
        </w:rPr>
        <w:t>en els termes de la definició de</w:t>
      </w:r>
      <w:r w:rsidRPr="00E101D0">
        <w:rPr>
          <w:rFonts w:ascii="ComicSansMS" w:hAnsi="ComicSansMS" w:cs="ComicSansMS"/>
          <w:color w:val="000000"/>
          <w:lang w:eastAsia="es-ES"/>
        </w:rPr>
        <w:t xml:space="preserve"> </w:t>
      </w:r>
      <w:r>
        <w:rPr>
          <w:rFonts w:ascii="ComicSansMS" w:hAnsi="ComicSansMS" w:cs="ComicSansMS"/>
          <w:color w:val="000000"/>
          <w:lang w:eastAsia="es-ES"/>
        </w:rPr>
        <w:t xml:space="preserve">la Llei </w:t>
      </w:r>
      <w:r w:rsidRPr="00E101D0">
        <w:rPr>
          <w:rFonts w:ascii="ComicSansMS" w:hAnsi="ComicSansMS" w:cs="ComicSansMS"/>
          <w:color w:val="000000"/>
          <w:lang w:eastAsia="es-ES"/>
        </w:rPr>
        <w:t>Org</w:t>
      </w:r>
      <w:r>
        <w:rPr>
          <w:rFonts w:ascii="ComicSansMS" w:hAnsi="ComicSansMS" w:cs="ComicSansMS"/>
          <w:color w:val="000000"/>
          <w:lang w:eastAsia="es-ES"/>
        </w:rPr>
        <w:t>ànica 3/2018, de 5 de desembre</w:t>
      </w:r>
      <w:r w:rsidRPr="00E101D0">
        <w:rPr>
          <w:rFonts w:ascii="ComicSansMS" w:hAnsi="ComicSansMS" w:cs="ComicSansMS"/>
          <w:color w:val="000000"/>
          <w:lang w:eastAsia="es-ES"/>
        </w:rPr>
        <w:t>, de Protecció</w:t>
      </w:r>
      <w:r>
        <w:rPr>
          <w:rFonts w:ascii="ComicSansMS" w:hAnsi="ComicSansMS" w:cs="ComicSansMS"/>
          <w:color w:val="000000"/>
          <w:lang w:eastAsia="es-ES"/>
        </w:rPr>
        <w:t xml:space="preserve"> de Dades Personals i</w:t>
      </w:r>
      <w:r w:rsidRPr="00E101D0">
        <w:rPr>
          <w:rFonts w:ascii="ComicSansMS" w:hAnsi="ComicSansMS" w:cs="ComicSansMS"/>
          <w:color w:val="000000"/>
          <w:lang w:eastAsia="es-ES"/>
        </w:rPr>
        <w:t xml:space="preserve"> garant</w:t>
      </w:r>
      <w:r>
        <w:rPr>
          <w:rFonts w:ascii="ComicSansMS" w:hAnsi="ComicSansMS" w:cs="ComicSansMS"/>
          <w:color w:val="000000"/>
          <w:lang w:eastAsia="es-ES"/>
        </w:rPr>
        <w:t>i</w:t>
      </w:r>
      <w:r w:rsidRPr="00E101D0">
        <w:rPr>
          <w:rFonts w:ascii="ComicSansMS" w:hAnsi="ComicSansMS" w:cs="ComicSansMS"/>
          <w:color w:val="000000"/>
          <w:lang w:eastAsia="es-ES"/>
        </w:rPr>
        <w:t>a de</w:t>
      </w:r>
      <w:r>
        <w:rPr>
          <w:rFonts w:ascii="ComicSansMS" w:hAnsi="ComicSansMS" w:cs="ComicSansMS"/>
          <w:color w:val="000000"/>
          <w:lang w:eastAsia="es-ES"/>
        </w:rPr>
        <w:t xml:space="preserve">ls drets digitals i aplicarà les mesures de seguretat que corresponguin d’acord amb el que s’estableix la citada Llei, </w:t>
      </w:r>
      <w:r>
        <w:rPr>
          <w:rFonts w:ascii="ComicSansMS" w:hAnsi="ComicSansMS" w:cs="ComicSansMS"/>
          <w:color w:val="333333"/>
          <w:lang w:eastAsia="es-ES"/>
        </w:rPr>
        <w:t xml:space="preserve">prèvia avaluació dels riscos per part del responsable i l’encarregat, i determinar quines mesures de seguretat cal implementar en cada supòsit. En qualsevol cas, s’han d’establir les mesures de seguretat tècniques i organitzatives apropiades per garantir un nivell de protecció adequat al risc. </w:t>
      </w:r>
    </w:p>
    <w:p w:rsidR="00623D37" w:rsidRDefault="00623D37" w:rsidP="007A32A8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lang w:eastAsia="es-ES"/>
        </w:rPr>
      </w:pPr>
    </w:p>
    <w:p w:rsidR="00623D37" w:rsidRPr="00AA1301" w:rsidRDefault="00623D37" w:rsidP="0025733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TRETZÈ.-</w:t>
      </w:r>
      <w:r w:rsidRPr="00AA1301">
        <w:rPr>
          <w:rFonts w:ascii="Arial" w:hAnsi="Arial" w:cs="Arial"/>
          <w:b/>
        </w:rPr>
        <w:t>Naturalesa, règim jurídic i jurisdicció competent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 xml:space="preserve">El present conveni té naturalesa administrativa i compleix allò previst als articles 47 i següents de la Llei 40/2015, de 1 d’octubre, de Règim jurídic del sector públic. 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>La jurisdicció contenciosa administrativa és la competent per tal de resoldre les qüestions litigioses que poguessin suscitar-se entre les parts en el transcurs del present conveni.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>I perquè quedi constància, les parts sota signants signen el present document d’addenda en els llocs i les dates que s’assenyalen a continuació.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>Puigcerdà,</w:t>
      </w:r>
      <w:r>
        <w:rPr>
          <w:rFonts w:ascii="Arial" w:hAnsi="Arial" w:cs="Arial"/>
        </w:rPr>
        <w:t xml:space="preserve"> _______________________________</w:t>
      </w: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 xml:space="preserve">El president del Consell Comarcal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 propietari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>de la Cerdanya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>Ramon Moliner i Serra</w:t>
      </w:r>
      <w:r w:rsidRPr="00AA130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Default="00623D37" w:rsidP="00AA1301">
      <w:pPr>
        <w:spacing w:after="0" w:line="240" w:lineRule="auto"/>
        <w:ind w:hanging="4950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>El s</w:t>
      </w:r>
      <w:r>
        <w:rPr>
          <w:rFonts w:ascii="Arial" w:hAnsi="Arial" w:cs="Arial"/>
        </w:rPr>
        <w:t>ecretari de Dipsalut,</w:t>
      </w:r>
      <w:r>
        <w:rPr>
          <w:rFonts w:ascii="Arial" w:hAnsi="Arial" w:cs="Arial"/>
        </w:rPr>
        <w:tab/>
      </w:r>
      <w:r w:rsidRPr="00AA1301">
        <w:rPr>
          <w:rFonts w:ascii="Arial" w:hAnsi="Arial" w:cs="Arial"/>
        </w:rPr>
        <w:t xml:space="preserve">El secretari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 secretari si s’escau</w:t>
      </w:r>
    </w:p>
    <w:p w:rsidR="00623D37" w:rsidRPr="00AA1301" w:rsidRDefault="00623D37" w:rsidP="006F5605">
      <w:pPr>
        <w:spacing w:after="0" w:line="240" w:lineRule="auto"/>
        <w:ind w:left="3261" w:hanging="3261"/>
        <w:jc w:val="both"/>
        <w:rPr>
          <w:rFonts w:ascii="Arial" w:hAnsi="Arial" w:cs="Arial"/>
        </w:rPr>
      </w:pPr>
      <w:r w:rsidRPr="00AA1301">
        <w:rPr>
          <w:rFonts w:ascii="Arial" w:hAnsi="Arial" w:cs="Arial"/>
        </w:rPr>
        <w:t>del Consell Comarcal de  la Cerdanya</w:t>
      </w:r>
    </w:p>
    <w:p w:rsidR="00623D37" w:rsidRPr="00AA1301" w:rsidRDefault="00623D37" w:rsidP="00AA1301">
      <w:pPr>
        <w:spacing w:after="0" w:line="240" w:lineRule="auto"/>
        <w:jc w:val="both"/>
        <w:rPr>
          <w:rFonts w:ascii="Arial" w:hAnsi="Arial" w:cs="Arial"/>
        </w:rPr>
      </w:pPr>
    </w:p>
    <w:p w:rsidR="00623D37" w:rsidRDefault="00623D37" w:rsidP="00AA1301">
      <w:pPr>
        <w:spacing w:after="0" w:line="240" w:lineRule="auto"/>
        <w:ind w:hanging="4950"/>
        <w:jc w:val="both"/>
        <w:rPr>
          <w:rFonts w:ascii="Arial" w:hAnsi="Arial" w:cs="Arial"/>
        </w:rPr>
      </w:pPr>
    </w:p>
    <w:p w:rsidR="00623D37" w:rsidRDefault="00623D37" w:rsidP="00AA1301">
      <w:pPr>
        <w:spacing w:after="0" w:line="240" w:lineRule="auto"/>
        <w:ind w:hanging="4950"/>
        <w:jc w:val="both"/>
        <w:rPr>
          <w:rFonts w:ascii="Arial" w:hAnsi="Arial" w:cs="Arial"/>
        </w:rPr>
      </w:pPr>
    </w:p>
    <w:p w:rsidR="00623D37" w:rsidRPr="00AA1301" w:rsidRDefault="00623D37" w:rsidP="00AA1301">
      <w:pPr>
        <w:spacing w:after="0" w:line="240" w:lineRule="auto"/>
        <w:ind w:hanging="4950"/>
        <w:jc w:val="both"/>
        <w:rPr>
          <w:rFonts w:ascii="Arial" w:hAnsi="Arial" w:cs="Arial"/>
        </w:rPr>
      </w:pP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  <w:iCs/>
        </w:rPr>
      </w:pP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  <w:iCs/>
        </w:rPr>
      </w:pP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  <w:iCs/>
        </w:rPr>
      </w:pP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  <w:iCs/>
        </w:rPr>
      </w:pPr>
    </w:p>
    <w:p w:rsidR="00623D37" w:rsidRDefault="00623D37" w:rsidP="00AA13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iCs/>
        </w:rPr>
      </w:pPr>
    </w:p>
    <w:p w:rsidR="00623D37" w:rsidRDefault="00623D37" w:rsidP="00AA1301">
      <w:pPr>
        <w:spacing w:after="0" w:line="240" w:lineRule="auto"/>
        <w:jc w:val="both"/>
        <w:rPr>
          <w:rFonts w:ascii="Arial" w:hAnsi="Arial" w:cs="Arial"/>
          <w:iCs/>
        </w:rPr>
      </w:pPr>
    </w:p>
    <w:p w:rsidR="00623D37" w:rsidRPr="00AE24B7" w:rsidRDefault="00623D37" w:rsidP="00AA1301">
      <w:pPr>
        <w:spacing w:after="0" w:line="240" w:lineRule="auto"/>
        <w:jc w:val="both"/>
        <w:rPr>
          <w:rFonts w:ascii="Arial" w:hAnsi="Arial" w:cs="Arial"/>
          <w:iCs/>
        </w:rPr>
      </w:pPr>
    </w:p>
    <w:sectPr w:rsidR="00623D37" w:rsidRPr="00AE24B7" w:rsidSect="009910F2">
      <w:headerReference w:type="default" r:id="rId7"/>
      <w:type w:val="continuous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D37" w:rsidRDefault="00623D37" w:rsidP="005968C9">
      <w:pPr>
        <w:spacing w:after="0" w:line="240" w:lineRule="auto"/>
      </w:pPr>
      <w:r>
        <w:separator/>
      </w:r>
    </w:p>
  </w:endnote>
  <w:endnote w:type="continuationSeparator" w:id="0">
    <w:p w:rsidR="00623D37" w:rsidRDefault="00623D37" w:rsidP="0059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D37" w:rsidRDefault="00623D37" w:rsidP="005968C9">
      <w:pPr>
        <w:spacing w:after="0" w:line="240" w:lineRule="auto"/>
      </w:pPr>
      <w:r>
        <w:separator/>
      </w:r>
    </w:p>
  </w:footnote>
  <w:footnote w:type="continuationSeparator" w:id="0">
    <w:p w:rsidR="00623D37" w:rsidRDefault="00623D37" w:rsidP="0059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37" w:rsidRDefault="00623D37">
    <w:pPr>
      <w:pStyle w:val="Header"/>
      <w:rPr>
        <w:lang w:val="es-ES"/>
      </w:rPr>
    </w:pPr>
    <w:r w:rsidRPr="002C3EC0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6" type="#_x0000_t75" style="width:66pt;height:102pt;visibility:visible">
          <v:imagedata r:id="rId1" o:title=""/>
        </v:shape>
      </w:pict>
    </w:r>
  </w:p>
  <w:p w:rsidR="00623D37" w:rsidRDefault="00623D37">
    <w:pPr>
      <w:pStyle w:val="Header"/>
      <w:rPr>
        <w:lang w:val="es-ES"/>
      </w:rPr>
    </w:pPr>
  </w:p>
  <w:p w:rsidR="00623D37" w:rsidRPr="00DA43AA" w:rsidRDefault="00623D37">
    <w:pPr>
      <w:pStyle w:val="Header"/>
      <w:pBdr>
        <w:bottom w:val="single" w:sz="12" w:space="1" w:color="auto"/>
      </w:pBdr>
      <w:rPr>
        <w:sz w:val="16"/>
        <w:lang w:val="es-ES"/>
      </w:rPr>
    </w:pPr>
    <w:r w:rsidRPr="00DA43AA">
      <w:rPr>
        <w:sz w:val="16"/>
        <w:lang w:val="es-ES"/>
      </w:rPr>
      <w:t>Conveni col·laboració permisos caça temporada 2018-2019</w:t>
    </w:r>
    <w:r w:rsidRPr="00DA43AA">
      <w:rPr>
        <w:sz w:val="16"/>
        <w:lang w:val="es-ES"/>
      </w:rPr>
      <w:tab/>
    </w:r>
    <w:r w:rsidRPr="00DA43AA">
      <w:rPr>
        <w:sz w:val="16"/>
        <w:lang w:val="es-ES"/>
      </w:rPr>
      <w:tab/>
      <w:t xml:space="preserve">Pg. </w:t>
    </w:r>
    <w:r w:rsidRPr="00DA43AA">
      <w:rPr>
        <w:sz w:val="16"/>
        <w:lang w:val="es-ES"/>
      </w:rPr>
      <w:fldChar w:fldCharType="begin"/>
    </w:r>
    <w:r w:rsidRPr="00DA43AA">
      <w:rPr>
        <w:sz w:val="16"/>
        <w:lang w:val="es-ES"/>
      </w:rPr>
      <w:instrText xml:space="preserve"> PAGE   \* MERGEFORMAT </w:instrText>
    </w:r>
    <w:r w:rsidRPr="00DA43AA">
      <w:rPr>
        <w:sz w:val="16"/>
        <w:lang w:val="es-ES"/>
      </w:rPr>
      <w:fldChar w:fldCharType="separate"/>
    </w:r>
    <w:r>
      <w:rPr>
        <w:noProof/>
        <w:sz w:val="16"/>
        <w:lang w:val="es-ES"/>
      </w:rPr>
      <w:t>4</w:t>
    </w:r>
    <w:r w:rsidRPr="00DA43AA">
      <w:rPr>
        <w:sz w:val="16"/>
        <w:lang w:val="es-ES"/>
      </w:rPr>
      <w:fldChar w:fldCharType="end"/>
    </w:r>
    <w:r w:rsidRPr="00DA43AA">
      <w:rPr>
        <w:sz w:val="16"/>
        <w:lang w:val="es-ES"/>
      </w:rPr>
      <w:t xml:space="preserve"> de____</w:t>
    </w:r>
  </w:p>
  <w:p w:rsidR="00623D37" w:rsidRPr="00AA1301" w:rsidRDefault="00623D37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5F57"/>
    <w:multiLevelType w:val="hybridMultilevel"/>
    <w:tmpl w:val="53F093A4"/>
    <w:lvl w:ilvl="0" w:tplc="65FE5C72">
      <w:start w:val="1"/>
      <w:numFmt w:val="bullet"/>
      <w:pStyle w:val="Gui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B2FD1"/>
    <w:multiLevelType w:val="hybridMultilevel"/>
    <w:tmpl w:val="F9A009F6"/>
    <w:lvl w:ilvl="0" w:tplc="77DA668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F315F1"/>
    <w:multiLevelType w:val="hybridMultilevel"/>
    <w:tmpl w:val="2FECEF98"/>
    <w:lvl w:ilvl="0" w:tplc="3DA8B9A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B41D3B"/>
    <w:multiLevelType w:val="hybridMultilevel"/>
    <w:tmpl w:val="A6CC800A"/>
    <w:lvl w:ilvl="0" w:tplc="9968D4B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F5A29"/>
    <w:multiLevelType w:val="hybridMultilevel"/>
    <w:tmpl w:val="70D4F3F6"/>
    <w:lvl w:ilvl="0" w:tplc="511053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15D6E"/>
    <w:multiLevelType w:val="multilevel"/>
    <w:tmpl w:val="FDBA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A2D0B"/>
    <w:multiLevelType w:val="hybridMultilevel"/>
    <w:tmpl w:val="95263B48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6C0AA7"/>
    <w:multiLevelType w:val="multilevel"/>
    <w:tmpl w:val="D126359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3317329C"/>
    <w:multiLevelType w:val="hybridMultilevel"/>
    <w:tmpl w:val="92AA1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04C5C"/>
    <w:multiLevelType w:val="hybridMultilevel"/>
    <w:tmpl w:val="9FB6A05C"/>
    <w:lvl w:ilvl="0" w:tplc="74901BB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D790B1B"/>
    <w:multiLevelType w:val="multilevel"/>
    <w:tmpl w:val="765C322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">
    <w:nsid w:val="497B35CE"/>
    <w:multiLevelType w:val="hybridMultilevel"/>
    <w:tmpl w:val="94AE4E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86132F"/>
    <w:multiLevelType w:val="hybridMultilevel"/>
    <w:tmpl w:val="7AC8BD92"/>
    <w:lvl w:ilvl="0" w:tplc="682008F8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57615BEA"/>
    <w:multiLevelType w:val="hybridMultilevel"/>
    <w:tmpl w:val="052CC716"/>
    <w:lvl w:ilvl="0" w:tplc="25EC5C9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A0494"/>
    <w:multiLevelType w:val="multilevel"/>
    <w:tmpl w:val="E1121A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5D4F657D"/>
    <w:multiLevelType w:val="hybridMultilevel"/>
    <w:tmpl w:val="68026DE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8E672A"/>
    <w:multiLevelType w:val="hybridMultilevel"/>
    <w:tmpl w:val="5464D9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39F0DEF"/>
    <w:multiLevelType w:val="hybridMultilevel"/>
    <w:tmpl w:val="6602B96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090EF6"/>
    <w:multiLevelType w:val="hybridMultilevel"/>
    <w:tmpl w:val="DFE85AC2"/>
    <w:lvl w:ilvl="0" w:tplc="3CBC86F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A4508CA"/>
    <w:multiLevelType w:val="hybridMultilevel"/>
    <w:tmpl w:val="2482040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9"/>
  </w:num>
  <w:num w:numId="4">
    <w:abstractNumId w:val="0"/>
  </w:num>
  <w:num w:numId="5">
    <w:abstractNumId w:val="4"/>
  </w:num>
  <w:num w:numId="6">
    <w:abstractNumId w:val="15"/>
  </w:num>
  <w:num w:numId="7">
    <w:abstractNumId w:val="10"/>
  </w:num>
  <w:num w:numId="8">
    <w:abstractNumId w:val="5"/>
  </w:num>
  <w:num w:numId="9">
    <w:abstractNumId w:val="8"/>
  </w:num>
  <w:num w:numId="10">
    <w:abstractNumId w:val="6"/>
  </w:num>
  <w:num w:numId="11">
    <w:abstractNumId w:val="17"/>
  </w:num>
  <w:num w:numId="12">
    <w:abstractNumId w:val="14"/>
  </w:num>
  <w:num w:numId="13">
    <w:abstractNumId w:val="13"/>
  </w:num>
  <w:num w:numId="14">
    <w:abstractNumId w:val="12"/>
  </w:num>
  <w:num w:numId="15">
    <w:abstractNumId w:val="0"/>
  </w:num>
  <w:num w:numId="16">
    <w:abstractNumId w:val="3"/>
  </w:num>
  <w:num w:numId="17">
    <w:abstractNumId w:val="7"/>
  </w:num>
  <w:num w:numId="18">
    <w:abstractNumId w:val="0"/>
  </w:num>
  <w:num w:numId="19">
    <w:abstractNumId w:val="2"/>
  </w:num>
  <w:num w:numId="20">
    <w:abstractNumId w:val="9"/>
  </w:num>
  <w:num w:numId="21">
    <w:abstractNumId w:val="1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8C9"/>
    <w:rsid w:val="0000028E"/>
    <w:rsid w:val="00007867"/>
    <w:rsid w:val="00013D2A"/>
    <w:rsid w:val="0002417C"/>
    <w:rsid w:val="0002478E"/>
    <w:rsid w:val="000263FB"/>
    <w:rsid w:val="00032D0F"/>
    <w:rsid w:val="00033DA9"/>
    <w:rsid w:val="00042994"/>
    <w:rsid w:val="00057978"/>
    <w:rsid w:val="00071441"/>
    <w:rsid w:val="00072866"/>
    <w:rsid w:val="000769CA"/>
    <w:rsid w:val="00082F63"/>
    <w:rsid w:val="00087285"/>
    <w:rsid w:val="000B436A"/>
    <w:rsid w:val="000B4FA0"/>
    <w:rsid w:val="000B7828"/>
    <w:rsid w:val="000C2A68"/>
    <w:rsid w:val="000D3A01"/>
    <w:rsid w:val="000D46B2"/>
    <w:rsid w:val="000E0A5B"/>
    <w:rsid w:val="000E2E1B"/>
    <w:rsid w:val="000E61BA"/>
    <w:rsid w:val="00106A4A"/>
    <w:rsid w:val="00107839"/>
    <w:rsid w:val="00114EE2"/>
    <w:rsid w:val="001227AB"/>
    <w:rsid w:val="001242AA"/>
    <w:rsid w:val="00152907"/>
    <w:rsid w:val="00152CC9"/>
    <w:rsid w:val="001620E0"/>
    <w:rsid w:val="00166697"/>
    <w:rsid w:val="00170E0E"/>
    <w:rsid w:val="00174C42"/>
    <w:rsid w:val="00180153"/>
    <w:rsid w:val="0019419C"/>
    <w:rsid w:val="001A4B2B"/>
    <w:rsid w:val="001A78E6"/>
    <w:rsid w:val="001B6CE5"/>
    <w:rsid w:val="001C2E0D"/>
    <w:rsid w:val="001D36E5"/>
    <w:rsid w:val="001D6F33"/>
    <w:rsid w:val="001E7AF7"/>
    <w:rsid w:val="001F098F"/>
    <w:rsid w:val="002035B3"/>
    <w:rsid w:val="0020379C"/>
    <w:rsid w:val="002161F5"/>
    <w:rsid w:val="00221447"/>
    <w:rsid w:val="00227B20"/>
    <w:rsid w:val="00230305"/>
    <w:rsid w:val="00241AD6"/>
    <w:rsid w:val="002462FE"/>
    <w:rsid w:val="002539FA"/>
    <w:rsid w:val="00253C35"/>
    <w:rsid w:val="00255EB7"/>
    <w:rsid w:val="0025733E"/>
    <w:rsid w:val="00261F32"/>
    <w:rsid w:val="00266AD2"/>
    <w:rsid w:val="0027551E"/>
    <w:rsid w:val="00276B28"/>
    <w:rsid w:val="00276C5D"/>
    <w:rsid w:val="0029297E"/>
    <w:rsid w:val="002974D3"/>
    <w:rsid w:val="002B3AE9"/>
    <w:rsid w:val="002C36BA"/>
    <w:rsid w:val="002C3EC0"/>
    <w:rsid w:val="002E50E1"/>
    <w:rsid w:val="002E5285"/>
    <w:rsid w:val="002F73B9"/>
    <w:rsid w:val="00306689"/>
    <w:rsid w:val="00314E1C"/>
    <w:rsid w:val="003171F6"/>
    <w:rsid w:val="0032293D"/>
    <w:rsid w:val="00331E61"/>
    <w:rsid w:val="00335B0D"/>
    <w:rsid w:val="00342644"/>
    <w:rsid w:val="00345B33"/>
    <w:rsid w:val="00353815"/>
    <w:rsid w:val="0035547A"/>
    <w:rsid w:val="00362B2A"/>
    <w:rsid w:val="003645FC"/>
    <w:rsid w:val="00375E87"/>
    <w:rsid w:val="00383A1C"/>
    <w:rsid w:val="00385B82"/>
    <w:rsid w:val="00394DE0"/>
    <w:rsid w:val="003958A1"/>
    <w:rsid w:val="003A441B"/>
    <w:rsid w:val="003B3977"/>
    <w:rsid w:val="003C1B5E"/>
    <w:rsid w:val="003C4EAC"/>
    <w:rsid w:val="003D6D76"/>
    <w:rsid w:val="003E322B"/>
    <w:rsid w:val="00401783"/>
    <w:rsid w:val="00410811"/>
    <w:rsid w:val="00410E48"/>
    <w:rsid w:val="0041225E"/>
    <w:rsid w:val="00422E78"/>
    <w:rsid w:val="00462EE6"/>
    <w:rsid w:val="00465A5B"/>
    <w:rsid w:val="00475A1D"/>
    <w:rsid w:val="00481A94"/>
    <w:rsid w:val="00481D90"/>
    <w:rsid w:val="00482CE6"/>
    <w:rsid w:val="00483C51"/>
    <w:rsid w:val="00485AE9"/>
    <w:rsid w:val="004864AA"/>
    <w:rsid w:val="00486EC1"/>
    <w:rsid w:val="00491910"/>
    <w:rsid w:val="004A2EAD"/>
    <w:rsid w:val="004A5492"/>
    <w:rsid w:val="004B06E6"/>
    <w:rsid w:val="004B67AD"/>
    <w:rsid w:val="004C2A58"/>
    <w:rsid w:val="004E7000"/>
    <w:rsid w:val="004F2C58"/>
    <w:rsid w:val="004F3552"/>
    <w:rsid w:val="004F4490"/>
    <w:rsid w:val="004F650D"/>
    <w:rsid w:val="004F7BB4"/>
    <w:rsid w:val="00500784"/>
    <w:rsid w:val="00501799"/>
    <w:rsid w:val="00514946"/>
    <w:rsid w:val="00523885"/>
    <w:rsid w:val="005258E1"/>
    <w:rsid w:val="00525CE0"/>
    <w:rsid w:val="005337E9"/>
    <w:rsid w:val="00557129"/>
    <w:rsid w:val="00567638"/>
    <w:rsid w:val="00570AA4"/>
    <w:rsid w:val="0057344D"/>
    <w:rsid w:val="00581944"/>
    <w:rsid w:val="005819BB"/>
    <w:rsid w:val="00587903"/>
    <w:rsid w:val="005968C9"/>
    <w:rsid w:val="005A2999"/>
    <w:rsid w:val="005C1464"/>
    <w:rsid w:val="005C3E7D"/>
    <w:rsid w:val="005C4DAA"/>
    <w:rsid w:val="005D601A"/>
    <w:rsid w:val="00607C35"/>
    <w:rsid w:val="00620E98"/>
    <w:rsid w:val="00623D37"/>
    <w:rsid w:val="0062570E"/>
    <w:rsid w:val="006373F8"/>
    <w:rsid w:val="00637851"/>
    <w:rsid w:val="00644C2B"/>
    <w:rsid w:val="006641B3"/>
    <w:rsid w:val="006807D7"/>
    <w:rsid w:val="006818B1"/>
    <w:rsid w:val="006867B7"/>
    <w:rsid w:val="00690811"/>
    <w:rsid w:val="0069141F"/>
    <w:rsid w:val="00693E5F"/>
    <w:rsid w:val="00695986"/>
    <w:rsid w:val="006A2335"/>
    <w:rsid w:val="006A3BD9"/>
    <w:rsid w:val="006A3F65"/>
    <w:rsid w:val="006A615B"/>
    <w:rsid w:val="006B1413"/>
    <w:rsid w:val="006C4062"/>
    <w:rsid w:val="006C4F50"/>
    <w:rsid w:val="006D0551"/>
    <w:rsid w:val="006D0EE9"/>
    <w:rsid w:val="006F5605"/>
    <w:rsid w:val="006F6321"/>
    <w:rsid w:val="007173D5"/>
    <w:rsid w:val="0071753F"/>
    <w:rsid w:val="007246BC"/>
    <w:rsid w:val="00733168"/>
    <w:rsid w:val="007411B5"/>
    <w:rsid w:val="0074282B"/>
    <w:rsid w:val="00742FBF"/>
    <w:rsid w:val="00747AF1"/>
    <w:rsid w:val="0075532D"/>
    <w:rsid w:val="00762E9D"/>
    <w:rsid w:val="0077353F"/>
    <w:rsid w:val="00773769"/>
    <w:rsid w:val="00774938"/>
    <w:rsid w:val="007850AE"/>
    <w:rsid w:val="0078615A"/>
    <w:rsid w:val="00797C37"/>
    <w:rsid w:val="007A32A8"/>
    <w:rsid w:val="007A36F7"/>
    <w:rsid w:val="007A4700"/>
    <w:rsid w:val="007D1396"/>
    <w:rsid w:val="007D1B2E"/>
    <w:rsid w:val="007D2817"/>
    <w:rsid w:val="007E13B1"/>
    <w:rsid w:val="007E7F41"/>
    <w:rsid w:val="007F0518"/>
    <w:rsid w:val="007F1182"/>
    <w:rsid w:val="007F77FC"/>
    <w:rsid w:val="00806E20"/>
    <w:rsid w:val="00810BF6"/>
    <w:rsid w:val="008111E1"/>
    <w:rsid w:val="0081230F"/>
    <w:rsid w:val="00826516"/>
    <w:rsid w:val="00832651"/>
    <w:rsid w:val="00833948"/>
    <w:rsid w:val="00844A7C"/>
    <w:rsid w:val="008562E5"/>
    <w:rsid w:val="00867B7B"/>
    <w:rsid w:val="00877A13"/>
    <w:rsid w:val="00880441"/>
    <w:rsid w:val="0088355C"/>
    <w:rsid w:val="00891B07"/>
    <w:rsid w:val="00893107"/>
    <w:rsid w:val="008A13BC"/>
    <w:rsid w:val="008A15A2"/>
    <w:rsid w:val="008A2411"/>
    <w:rsid w:val="008B5AC2"/>
    <w:rsid w:val="008E15DF"/>
    <w:rsid w:val="008E2966"/>
    <w:rsid w:val="008F4552"/>
    <w:rsid w:val="008F57A4"/>
    <w:rsid w:val="008F65E5"/>
    <w:rsid w:val="008F7B28"/>
    <w:rsid w:val="00915E50"/>
    <w:rsid w:val="009169BE"/>
    <w:rsid w:val="00944E6C"/>
    <w:rsid w:val="00950B7E"/>
    <w:rsid w:val="009700F5"/>
    <w:rsid w:val="00971E03"/>
    <w:rsid w:val="00981572"/>
    <w:rsid w:val="009910F2"/>
    <w:rsid w:val="009B291F"/>
    <w:rsid w:val="009B61C2"/>
    <w:rsid w:val="009C54C6"/>
    <w:rsid w:val="009D7E15"/>
    <w:rsid w:val="009E3AD1"/>
    <w:rsid w:val="009F76F2"/>
    <w:rsid w:val="00A01AC1"/>
    <w:rsid w:val="00A0325E"/>
    <w:rsid w:val="00A10B69"/>
    <w:rsid w:val="00A2541B"/>
    <w:rsid w:val="00A3698A"/>
    <w:rsid w:val="00A42360"/>
    <w:rsid w:val="00A459F4"/>
    <w:rsid w:val="00A545D1"/>
    <w:rsid w:val="00A561FA"/>
    <w:rsid w:val="00A566FE"/>
    <w:rsid w:val="00A673E4"/>
    <w:rsid w:val="00A872A9"/>
    <w:rsid w:val="00A92C60"/>
    <w:rsid w:val="00AA1301"/>
    <w:rsid w:val="00AA1629"/>
    <w:rsid w:val="00AA60D7"/>
    <w:rsid w:val="00AB106C"/>
    <w:rsid w:val="00AB1308"/>
    <w:rsid w:val="00AB23D7"/>
    <w:rsid w:val="00AB5267"/>
    <w:rsid w:val="00AC5B90"/>
    <w:rsid w:val="00AC5C3A"/>
    <w:rsid w:val="00AD4EF8"/>
    <w:rsid w:val="00AE24B7"/>
    <w:rsid w:val="00AE33B7"/>
    <w:rsid w:val="00AF26D5"/>
    <w:rsid w:val="00B11854"/>
    <w:rsid w:val="00B128D0"/>
    <w:rsid w:val="00B13D9C"/>
    <w:rsid w:val="00B1517E"/>
    <w:rsid w:val="00B22134"/>
    <w:rsid w:val="00B25199"/>
    <w:rsid w:val="00B25552"/>
    <w:rsid w:val="00B326B5"/>
    <w:rsid w:val="00B32A1B"/>
    <w:rsid w:val="00B34A0A"/>
    <w:rsid w:val="00B35D8A"/>
    <w:rsid w:val="00B46EA3"/>
    <w:rsid w:val="00B4769E"/>
    <w:rsid w:val="00B50542"/>
    <w:rsid w:val="00B7660C"/>
    <w:rsid w:val="00BA0FC2"/>
    <w:rsid w:val="00BA28E5"/>
    <w:rsid w:val="00BB5395"/>
    <w:rsid w:val="00BB6EB0"/>
    <w:rsid w:val="00BC2618"/>
    <w:rsid w:val="00BC3636"/>
    <w:rsid w:val="00BD60D2"/>
    <w:rsid w:val="00BF54D3"/>
    <w:rsid w:val="00C312E3"/>
    <w:rsid w:val="00C35ABF"/>
    <w:rsid w:val="00C45928"/>
    <w:rsid w:val="00C55212"/>
    <w:rsid w:val="00C7329B"/>
    <w:rsid w:val="00C748EB"/>
    <w:rsid w:val="00C74A81"/>
    <w:rsid w:val="00C902DA"/>
    <w:rsid w:val="00C97775"/>
    <w:rsid w:val="00CA612D"/>
    <w:rsid w:val="00CA7178"/>
    <w:rsid w:val="00CB14D8"/>
    <w:rsid w:val="00CB1A8B"/>
    <w:rsid w:val="00CB2B45"/>
    <w:rsid w:val="00CB318A"/>
    <w:rsid w:val="00CB319C"/>
    <w:rsid w:val="00CC4034"/>
    <w:rsid w:val="00CC4589"/>
    <w:rsid w:val="00CC6D8C"/>
    <w:rsid w:val="00CE1526"/>
    <w:rsid w:val="00CF00F2"/>
    <w:rsid w:val="00CF2477"/>
    <w:rsid w:val="00CF2841"/>
    <w:rsid w:val="00D0323D"/>
    <w:rsid w:val="00D04D3E"/>
    <w:rsid w:val="00D1783B"/>
    <w:rsid w:val="00D22273"/>
    <w:rsid w:val="00D23888"/>
    <w:rsid w:val="00D24EFE"/>
    <w:rsid w:val="00D254F5"/>
    <w:rsid w:val="00D50D41"/>
    <w:rsid w:val="00D56931"/>
    <w:rsid w:val="00D64BDD"/>
    <w:rsid w:val="00D7108D"/>
    <w:rsid w:val="00D81552"/>
    <w:rsid w:val="00D81A5D"/>
    <w:rsid w:val="00D841E2"/>
    <w:rsid w:val="00DA43AA"/>
    <w:rsid w:val="00DB6B18"/>
    <w:rsid w:val="00DD0965"/>
    <w:rsid w:val="00DD18F2"/>
    <w:rsid w:val="00DE69B2"/>
    <w:rsid w:val="00DF1BCD"/>
    <w:rsid w:val="00E101D0"/>
    <w:rsid w:val="00E1191B"/>
    <w:rsid w:val="00E34BE6"/>
    <w:rsid w:val="00E500DC"/>
    <w:rsid w:val="00E72750"/>
    <w:rsid w:val="00E74614"/>
    <w:rsid w:val="00E82FC6"/>
    <w:rsid w:val="00E927F7"/>
    <w:rsid w:val="00EA234A"/>
    <w:rsid w:val="00EA492D"/>
    <w:rsid w:val="00EB1BDB"/>
    <w:rsid w:val="00EB22F9"/>
    <w:rsid w:val="00ED6742"/>
    <w:rsid w:val="00EE1FA4"/>
    <w:rsid w:val="00EF24B6"/>
    <w:rsid w:val="00F009DC"/>
    <w:rsid w:val="00F04E64"/>
    <w:rsid w:val="00F149C2"/>
    <w:rsid w:val="00F14FCE"/>
    <w:rsid w:val="00F159FB"/>
    <w:rsid w:val="00F17E97"/>
    <w:rsid w:val="00F25BBA"/>
    <w:rsid w:val="00F33620"/>
    <w:rsid w:val="00F3731E"/>
    <w:rsid w:val="00F437EF"/>
    <w:rsid w:val="00F450B2"/>
    <w:rsid w:val="00F50517"/>
    <w:rsid w:val="00F57DF2"/>
    <w:rsid w:val="00F61916"/>
    <w:rsid w:val="00F73702"/>
    <w:rsid w:val="00F77545"/>
    <w:rsid w:val="00F9236C"/>
    <w:rsid w:val="00F92394"/>
    <w:rsid w:val="00FA0BBC"/>
    <w:rsid w:val="00FB2C03"/>
    <w:rsid w:val="00FB3737"/>
    <w:rsid w:val="00FC2EDA"/>
    <w:rsid w:val="00FE53D6"/>
    <w:rsid w:val="00FE7E1B"/>
    <w:rsid w:val="00FF1774"/>
    <w:rsid w:val="00FF6ABB"/>
    <w:rsid w:val="00FF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A0FC2"/>
    <w:pPr>
      <w:spacing w:after="200" w:line="276" w:lineRule="auto"/>
    </w:pPr>
    <w:rPr>
      <w:lang w:val="ca-ES" w:eastAsia="ca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0F2"/>
    <w:pPr>
      <w:numPr>
        <w:numId w:val="7"/>
      </w:numPr>
      <w:tabs>
        <w:tab w:val="left" w:pos="0"/>
      </w:tabs>
      <w:suppressAutoHyphens/>
      <w:spacing w:before="360" w:after="0" w:line="360" w:lineRule="auto"/>
      <w:jc w:val="both"/>
      <w:outlineLvl w:val="0"/>
    </w:pPr>
    <w:rPr>
      <w:rFonts w:ascii="Arial" w:eastAsia="Times New Roman" w:hAnsi="Arial" w:cs="Arial"/>
      <w:b/>
      <w:caps/>
      <w:sz w:val="28"/>
      <w:lang w:eastAsia="es-ES_tradnl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9910F2"/>
    <w:pPr>
      <w:numPr>
        <w:ilvl w:val="1"/>
      </w:numPr>
      <w:outlineLvl w:val="1"/>
    </w:pPr>
    <w:rPr>
      <w:caps w:val="0"/>
      <w:small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10F2"/>
    <w:pPr>
      <w:keepNext/>
      <w:numPr>
        <w:ilvl w:val="2"/>
        <w:numId w:val="7"/>
      </w:numPr>
      <w:tabs>
        <w:tab w:val="left" w:pos="0"/>
      </w:tabs>
      <w:suppressAutoHyphens/>
      <w:spacing w:before="240" w:after="60" w:line="360" w:lineRule="auto"/>
      <w:jc w:val="both"/>
      <w:outlineLvl w:val="2"/>
    </w:pPr>
    <w:rPr>
      <w:rFonts w:ascii="Arial" w:eastAsia="Times New Roman" w:hAnsi="Arial"/>
      <w:b/>
      <w:bCs/>
      <w:lang w:val="es-ES"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10F2"/>
    <w:pPr>
      <w:keepNext/>
      <w:numPr>
        <w:ilvl w:val="3"/>
        <w:numId w:val="7"/>
      </w:numPr>
      <w:tabs>
        <w:tab w:val="left" w:pos="851"/>
      </w:tabs>
      <w:suppressAutoHyphens/>
      <w:spacing w:before="240" w:after="60" w:line="240" w:lineRule="auto"/>
      <w:ind w:left="851" w:hanging="851"/>
      <w:jc w:val="both"/>
      <w:outlineLvl w:val="3"/>
    </w:pPr>
    <w:rPr>
      <w:rFonts w:ascii="Arial" w:eastAsia="Times New Roman" w:hAnsi="Arial" w:cs="Arial"/>
      <w:b/>
      <w:bCs/>
      <w:lang w:val="es-ES"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10F2"/>
    <w:pPr>
      <w:numPr>
        <w:ilvl w:val="4"/>
        <w:numId w:val="7"/>
      </w:numPr>
      <w:tabs>
        <w:tab w:val="left" w:pos="0"/>
      </w:tabs>
      <w:suppressAutoHyphens/>
      <w:spacing w:before="240" w:after="60" w:line="360" w:lineRule="auto"/>
      <w:jc w:val="both"/>
      <w:outlineLvl w:val="4"/>
    </w:pPr>
    <w:rPr>
      <w:rFonts w:eastAsia="Times New Roman"/>
      <w:b/>
      <w:bCs/>
      <w:i/>
      <w:iCs/>
      <w:sz w:val="26"/>
      <w:szCs w:val="26"/>
      <w:lang w:val="es-ES" w:eastAsia="zh-C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10F2"/>
    <w:pPr>
      <w:numPr>
        <w:ilvl w:val="5"/>
        <w:numId w:val="7"/>
      </w:numPr>
      <w:tabs>
        <w:tab w:val="left" w:pos="0"/>
      </w:tabs>
      <w:suppressAutoHyphens/>
      <w:spacing w:before="240" w:after="60" w:line="360" w:lineRule="auto"/>
      <w:jc w:val="both"/>
      <w:outlineLvl w:val="5"/>
    </w:pPr>
    <w:rPr>
      <w:rFonts w:eastAsia="Times New Roman"/>
      <w:b/>
      <w:bCs/>
      <w:lang w:val="es-ES"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10F2"/>
    <w:pPr>
      <w:numPr>
        <w:ilvl w:val="6"/>
        <w:numId w:val="7"/>
      </w:numPr>
      <w:tabs>
        <w:tab w:val="left" w:pos="0"/>
      </w:tabs>
      <w:suppressAutoHyphens/>
      <w:spacing w:before="240" w:after="60" w:line="360" w:lineRule="auto"/>
      <w:jc w:val="both"/>
      <w:outlineLvl w:val="6"/>
    </w:pPr>
    <w:rPr>
      <w:rFonts w:eastAsia="Times New Roman"/>
      <w:sz w:val="24"/>
      <w:szCs w:val="24"/>
      <w:lang w:val="es-ES"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10F2"/>
    <w:pPr>
      <w:numPr>
        <w:ilvl w:val="7"/>
        <w:numId w:val="7"/>
      </w:numPr>
      <w:tabs>
        <w:tab w:val="left" w:pos="0"/>
      </w:tabs>
      <w:suppressAutoHyphens/>
      <w:spacing w:before="240" w:after="60" w:line="360" w:lineRule="auto"/>
      <w:jc w:val="both"/>
      <w:outlineLvl w:val="7"/>
    </w:pPr>
    <w:rPr>
      <w:rFonts w:eastAsia="Times New Roman"/>
      <w:i/>
      <w:iCs/>
      <w:sz w:val="24"/>
      <w:szCs w:val="24"/>
      <w:lang w:val="es-ES"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10F2"/>
    <w:pPr>
      <w:numPr>
        <w:ilvl w:val="8"/>
        <w:numId w:val="7"/>
      </w:numPr>
      <w:tabs>
        <w:tab w:val="left" w:pos="0"/>
      </w:tabs>
      <w:suppressAutoHyphens/>
      <w:spacing w:before="240" w:after="60" w:line="360" w:lineRule="auto"/>
      <w:jc w:val="both"/>
      <w:outlineLvl w:val="8"/>
    </w:pPr>
    <w:rPr>
      <w:rFonts w:ascii="Calibri Light" w:eastAsia="Times New Roman" w:hAnsi="Calibri Light"/>
      <w:lang w:val="es-E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10F2"/>
    <w:rPr>
      <w:rFonts w:ascii="Arial" w:hAnsi="Arial" w:cs="Arial"/>
      <w:b/>
      <w:caps/>
      <w:sz w:val="28"/>
      <w:lang w:eastAsia="es-ES_tradn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10F2"/>
    <w:rPr>
      <w:rFonts w:ascii="Arial" w:hAnsi="Arial" w:cs="Arial"/>
      <w:b/>
      <w:smallCaps/>
      <w:sz w:val="26"/>
      <w:szCs w:val="26"/>
      <w:lang w:eastAsia="es-ES_tradn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10F2"/>
    <w:rPr>
      <w:rFonts w:ascii="Arial" w:hAnsi="Arial" w:cs="Times New Roman"/>
      <w:b/>
      <w:bCs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910F2"/>
    <w:rPr>
      <w:rFonts w:ascii="Arial" w:hAnsi="Arial" w:cs="Arial"/>
      <w:b/>
      <w:bCs/>
      <w:lang w:val="es-ES"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910F2"/>
    <w:rPr>
      <w:rFonts w:ascii="Calibri" w:hAnsi="Calibri" w:cs="Times New Roman"/>
      <w:b/>
      <w:bCs/>
      <w:i/>
      <w:iCs/>
      <w:sz w:val="26"/>
      <w:szCs w:val="26"/>
      <w:lang w:val="es-ES"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910F2"/>
    <w:rPr>
      <w:rFonts w:ascii="Calibri" w:hAnsi="Calibri" w:cs="Times New Roman"/>
      <w:b/>
      <w:bCs/>
      <w:lang w:val="es-ES" w:eastAsia="zh-CN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910F2"/>
    <w:rPr>
      <w:rFonts w:ascii="Calibri" w:hAnsi="Calibri" w:cs="Times New Roman"/>
      <w:sz w:val="24"/>
      <w:szCs w:val="24"/>
      <w:lang w:val="es-ES" w:eastAsia="zh-CN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910F2"/>
    <w:rPr>
      <w:rFonts w:ascii="Calibri" w:hAnsi="Calibri" w:cs="Times New Roman"/>
      <w:i/>
      <w:iCs/>
      <w:sz w:val="24"/>
      <w:szCs w:val="24"/>
      <w:lang w:val="es-ES" w:eastAsia="zh-CN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910F2"/>
    <w:rPr>
      <w:rFonts w:ascii="Calibri Light" w:hAnsi="Calibri Light" w:cs="Times New Roman"/>
      <w:lang w:val="es-ES" w:eastAsia="zh-CN"/>
    </w:rPr>
  </w:style>
  <w:style w:type="paragraph" w:styleId="Header">
    <w:name w:val="header"/>
    <w:basedOn w:val="Normal"/>
    <w:link w:val="HeaderChar"/>
    <w:uiPriority w:val="99"/>
    <w:rsid w:val="00596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968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968C9"/>
    <w:rPr>
      <w:rFonts w:cs="Times New Roman"/>
    </w:rPr>
  </w:style>
  <w:style w:type="paragraph" w:styleId="NormalWeb">
    <w:name w:val="Normal (Web)"/>
    <w:basedOn w:val="Normal"/>
    <w:uiPriority w:val="99"/>
    <w:rsid w:val="00596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F7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37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819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D7108D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7108D"/>
    <w:rPr>
      <w:rFonts w:ascii="Calibri" w:hAnsi="Calibri" w:cs="Times New Roman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F149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149C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481D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1D90"/>
    <w:pPr>
      <w:spacing w:line="240" w:lineRule="auto"/>
    </w:pPr>
    <w:rPr>
      <w:sz w:val="20"/>
      <w:szCs w:val="20"/>
      <w:lang w:val="es-E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1D90"/>
    <w:rPr>
      <w:rFonts w:cs="Times New Roman"/>
      <w:sz w:val="20"/>
      <w:szCs w:val="20"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9FA"/>
    <w:rPr>
      <w:b/>
      <w:bCs/>
      <w:lang w:val="ca-ES" w:eastAsia="ca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539FA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C36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74282B"/>
  </w:style>
  <w:style w:type="paragraph" w:customStyle="1" w:styleId="Guio1">
    <w:name w:val="Guio 1"/>
    <w:basedOn w:val="Normal"/>
    <w:uiPriority w:val="99"/>
    <w:rsid w:val="0074282B"/>
    <w:pPr>
      <w:numPr>
        <w:numId w:val="4"/>
      </w:numPr>
      <w:suppressAutoHyphens/>
      <w:spacing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simple">
    <w:name w:val="simple"/>
    <w:basedOn w:val="Normal"/>
    <w:uiPriority w:val="99"/>
    <w:rsid w:val="0074282B"/>
    <w:pPr>
      <w:spacing w:before="225" w:after="24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9910F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customStyle="1" w:styleId="a">
    <w:name w:val="a"/>
    <w:basedOn w:val="Normal"/>
    <w:uiPriority w:val="99"/>
    <w:rsid w:val="009910F2"/>
    <w:pPr>
      <w:spacing w:after="158" w:line="240" w:lineRule="auto"/>
    </w:pPr>
    <w:rPr>
      <w:rFonts w:ascii="Times New Roman" w:eastAsia="Times New Roman" w:hAnsi="Times New Roman"/>
      <w:b/>
      <w:bCs/>
      <w:color w:val="4C6F99"/>
      <w:sz w:val="24"/>
      <w:szCs w:val="24"/>
    </w:rPr>
  </w:style>
  <w:style w:type="paragraph" w:customStyle="1" w:styleId="normaltaula">
    <w:name w:val="normal taula"/>
    <w:basedOn w:val="Normal"/>
    <w:uiPriority w:val="99"/>
    <w:rsid w:val="009910F2"/>
    <w:pPr>
      <w:suppressLineNumbers/>
      <w:tabs>
        <w:tab w:val="left" w:pos="0"/>
      </w:tabs>
      <w:suppressAutoHyphens/>
      <w:spacing w:before="60" w:after="60"/>
      <w:jc w:val="center"/>
    </w:pPr>
    <w:rPr>
      <w:rFonts w:ascii="Arial" w:hAnsi="Arial" w:cs="Arial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9910F2"/>
    <w:pPr>
      <w:tabs>
        <w:tab w:val="left" w:pos="0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910F2"/>
    <w:rPr>
      <w:rFonts w:ascii="Arial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rsid w:val="009910F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5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2190</Words>
  <Characters>12051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Decret d’aprovació del conveni tipus de col•laboració interinstitucional entre l’ajuntament/consell comarcal</dc:title>
  <dc:subject/>
  <dc:creator>Ester Ruiz de Morales Casademont</dc:creator>
  <cp:keywords/>
  <dc:description/>
  <cp:lastModifiedBy>secretaria</cp:lastModifiedBy>
  <cp:revision>2</cp:revision>
  <cp:lastPrinted>2017-09-13T11:22:00Z</cp:lastPrinted>
  <dcterms:created xsi:type="dcterms:W3CDTF">2019-01-16T10:20:00Z</dcterms:created>
  <dcterms:modified xsi:type="dcterms:W3CDTF">2019-01-16T10:20:00Z</dcterms:modified>
</cp:coreProperties>
</file>