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ABD9" w14:textId="77777777" w:rsidR="007C2E61" w:rsidRPr="00CC68A7" w:rsidRDefault="007C2E61" w:rsidP="007C2E61">
      <w:pPr>
        <w:spacing w:line="276" w:lineRule="auto"/>
        <w:jc w:val="center"/>
        <w:rPr>
          <w:rFonts w:ascii="Arial" w:hAnsi="Arial" w:cs="Arial"/>
          <w:b/>
          <w:sz w:val="22"/>
          <w:szCs w:val="22"/>
        </w:rPr>
      </w:pPr>
      <w:r w:rsidRPr="00CC68A7">
        <w:rPr>
          <w:rFonts w:ascii="Arial" w:hAnsi="Arial" w:cs="Arial"/>
          <w:b/>
          <w:sz w:val="22"/>
          <w:szCs w:val="22"/>
        </w:rPr>
        <w:t>CERTIFICAT</w:t>
      </w:r>
    </w:p>
    <w:p w14:paraId="7EF76A90" w14:textId="77777777" w:rsidR="007C2E61" w:rsidRPr="00CC68A7" w:rsidRDefault="007C2E61" w:rsidP="007C2E61">
      <w:pPr>
        <w:spacing w:line="276" w:lineRule="auto"/>
        <w:jc w:val="both"/>
        <w:rPr>
          <w:rFonts w:ascii="Arial" w:hAnsi="Arial" w:cs="Arial"/>
          <w:b/>
          <w:sz w:val="22"/>
          <w:szCs w:val="22"/>
        </w:rPr>
      </w:pPr>
    </w:p>
    <w:p w14:paraId="74C00222" w14:textId="77777777" w:rsidR="007C2E61" w:rsidRPr="00CC68A7" w:rsidRDefault="007C2E61" w:rsidP="007C2E61">
      <w:pPr>
        <w:spacing w:line="276" w:lineRule="auto"/>
        <w:jc w:val="both"/>
        <w:rPr>
          <w:rFonts w:ascii="Arial" w:hAnsi="Arial" w:cs="Arial"/>
          <w:b/>
          <w:sz w:val="22"/>
          <w:szCs w:val="22"/>
        </w:rPr>
      </w:pPr>
      <w:r w:rsidRPr="00CC68A7">
        <w:rPr>
          <w:rFonts w:ascii="Arial" w:hAnsi="Arial" w:cs="Arial"/>
          <w:b/>
          <w:sz w:val="22"/>
          <w:szCs w:val="22"/>
        </w:rPr>
        <w:t xml:space="preserve">JORDI ESTEBAN ESPAÑOL, SECRETARI DE L’AJUNTAMENT DE COLLBATÓ, </w:t>
      </w:r>
    </w:p>
    <w:p w14:paraId="051EBAE1" w14:textId="77777777" w:rsidR="007C2E61" w:rsidRPr="00CC68A7" w:rsidRDefault="007C2E61" w:rsidP="007C2E61">
      <w:pPr>
        <w:spacing w:line="276" w:lineRule="auto"/>
        <w:jc w:val="both"/>
        <w:rPr>
          <w:rFonts w:ascii="Arial" w:hAnsi="Arial" w:cs="Arial"/>
          <w:b/>
          <w:sz w:val="22"/>
          <w:szCs w:val="22"/>
        </w:rPr>
      </w:pPr>
    </w:p>
    <w:p w14:paraId="06F40C34" w14:textId="77777777" w:rsidR="007C2E61" w:rsidRPr="00CC68A7" w:rsidRDefault="007C2E61" w:rsidP="007C2E61">
      <w:pPr>
        <w:spacing w:line="276" w:lineRule="auto"/>
        <w:jc w:val="both"/>
        <w:rPr>
          <w:rFonts w:ascii="Arial" w:hAnsi="Arial" w:cs="Arial"/>
          <w:b/>
          <w:sz w:val="22"/>
          <w:szCs w:val="22"/>
        </w:rPr>
      </w:pPr>
    </w:p>
    <w:p w14:paraId="5B84DEC9" w14:textId="77777777" w:rsidR="007C2E61" w:rsidRPr="00DA1D0C" w:rsidRDefault="007C2E61" w:rsidP="007C2E61">
      <w:pPr>
        <w:jc w:val="both"/>
        <w:rPr>
          <w:rFonts w:ascii="Arial" w:hAnsi="Arial" w:cs="Arial"/>
          <w:color w:val="000000"/>
          <w:sz w:val="22"/>
          <w:szCs w:val="22"/>
        </w:rPr>
      </w:pPr>
      <w:r w:rsidRPr="00DA1D0C">
        <w:rPr>
          <w:rFonts w:ascii="Arial" w:hAnsi="Arial" w:cs="Arial"/>
          <w:b/>
          <w:sz w:val="22"/>
          <w:szCs w:val="22"/>
        </w:rPr>
        <w:t>CERTIFICO:</w:t>
      </w:r>
      <w:r w:rsidRPr="00DA1D0C">
        <w:rPr>
          <w:rFonts w:ascii="Arial" w:hAnsi="Arial" w:cs="Arial"/>
          <w:sz w:val="22"/>
          <w:szCs w:val="22"/>
        </w:rPr>
        <w:t xml:space="preserve"> Que </w:t>
      </w:r>
      <w:r w:rsidRPr="00DA1D0C">
        <w:rPr>
          <w:rFonts w:ascii="Arial" w:hAnsi="Arial" w:cs="Arial"/>
          <w:color w:val="000000"/>
          <w:sz w:val="22"/>
          <w:szCs w:val="22"/>
        </w:rPr>
        <w:t xml:space="preserve">l’Ajuntament en Ple, per la majoria legalment requerida, en la sessió Ordinària número </w:t>
      </w:r>
      <w:r>
        <w:rPr>
          <w:rFonts w:ascii="Arial" w:hAnsi="Arial" w:cs="Arial"/>
          <w:color w:val="000000"/>
          <w:sz w:val="22"/>
          <w:szCs w:val="22"/>
        </w:rPr>
        <w:t>3</w:t>
      </w:r>
      <w:r w:rsidRPr="00DA1D0C">
        <w:rPr>
          <w:rFonts w:ascii="Arial" w:hAnsi="Arial" w:cs="Arial"/>
          <w:color w:val="000000"/>
          <w:sz w:val="22"/>
          <w:szCs w:val="22"/>
        </w:rPr>
        <w:t xml:space="preserve"> celebrada el </w:t>
      </w:r>
      <w:r>
        <w:rPr>
          <w:rFonts w:ascii="Arial" w:hAnsi="Arial" w:cs="Arial"/>
          <w:color w:val="000000"/>
          <w:sz w:val="22"/>
          <w:szCs w:val="22"/>
        </w:rPr>
        <w:t>23 de maig</w:t>
      </w:r>
      <w:r w:rsidRPr="00DA1D0C">
        <w:rPr>
          <w:rFonts w:ascii="Arial" w:hAnsi="Arial" w:cs="Arial"/>
          <w:color w:val="000000"/>
          <w:sz w:val="22"/>
          <w:szCs w:val="22"/>
        </w:rPr>
        <w:t xml:space="preserve"> de 2022 ha adoptat l’acord que diu textualment:</w:t>
      </w:r>
    </w:p>
    <w:p w14:paraId="1363B231" w14:textId="77777777" w:rsidR="007C2E61" w:rsidRPr="00DA1D0C" w:rsidRDefault="007C2E61" w:rsidP="007C2E61">
      <w:pPr>
        <w:spacing w:line="276" w:lineRule="auto"/>
        <w:jc w:val="both"/>
        <w:rPr>
          <w:rFonts w:ascii="Arial" w:hAnsi="Arial" w:cs="Arial"/>
          <w:b/>
          <w:i/>
          <w:iCs/>
          <w:sz w:val="22"/>
          <w:szCs w:val="22"/>
        </w:rPr>
      </w:pPr>
    </w:p>
    <w:p w14:paraId="72B7CE3A" w14:textId="77777777" w:rsidR="007C2E61" w:rsidRPr="00CC68A7" w:rsidRDefault="007C2E61" w:rsidP="007C2E61">
      <w:pPr>
        <w:pStyle w:val="Ttulo"/>
        <w:spacing w:line="276" w:lineRule="auto"/>
        <w:contextualSpacing w:val="0"/>
        <w:jc w:val="both"/>
        <w:outlineLvl w:val="0"/>
        <w:rPr>
          <w:rFonts w:ascii="Arial" w:hAnsi="Arial" w:cs="Arial"/>
          <w:b/>
          <w:i/>
          <w:iCs/>
          <w:color w:val="000000"/>
          <w:sz w:val="22"/>
          <w:szCs w:val="22"/>
          <w:lang w:val="ca-ES"/>
        </w:rPr>
      </w:pPr>
    </w:p>
    <w:p w14:paraId="106F6B67" w14:textId="77777777" w:rsidR="007C2E61" w:rsidRPr="003A0006" w:rsidRDefault="007C2E61" w:rsidP="007C2E61">
      <w:pPr>
        <w:spacing w:line="276" w:lineRule="auto"/>
        <w:jc w:val="both"/>
        <w:rPr>
          <w:rFonts w:ascii="Arial" w:hAnsi="Arial" w:cs="Arial"/>
          <w:b/>
          <w:i/>
          <w:iCs/>
          <w:sz w:val="22"/>
          <w:szCs w:val="22"/>
        </w:rPr>
      </w:pPr>
      <w:r w:rsidRPr="003A0006">
        <w:rPr>
          <w:rFonts w:ascii="Arial" w:hAnsi="Arial" w:cs="Arial"/>
          <w:b/>
          <w:i/>
          <w:iCs/>
          <w:sz w:val="22"/>
          <w:szCs w:val="22"/>
        </w:rPr>
        <w:t>“EXPEDIENT 2022_743. PLA ANTIFRAU</w:t>
      </w:r>
    </w:p>
    <w:p w14:paraId="1D780A4A" w14:textId="77777777" w:rsidR="007C2E61" w:rsidRPr="003A0006" w:rsidRDefault="007C2E61" w:rsidP="007C2E61">
      <w:pPr>
        <w:spacing w:line="276" w:lineRule="auto"/>
        <w:jc w:val="both"/>
        <w:rPr>
          <w:rFonts w:ascii="Arial" w:hAnsi="Arial" w:cs="Arial"/>
          <w:i/>
          <w:iCs/>
          <w:sz w:val="22"/>
          <w:szCs w:val="22"/>
        </w:rPr>
      </w:pPr>
    </w:p>
    <w:p w14:paraId="212F7162"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b/>
          <w:i/>
          <w:iCs/>
          <w:sz w:val="22"/>
          <w:szCs w:val="22"/>
        </w:rPr>
        <w:t>Antecedents</w:t>
      </w:r>
    </w:p>
    <w:p w14:paraId="341D6E6E" w14:textId="77777777" w:rsidR="007C2E61" w:rsidRPr="003A0006" w:rsidRDefault="007C2E61" w:rsidP="007C2E61">
      <w:pPr>
        <w:spacing w:line="276" w:lineRule="auto"/>
        <w:jc w:val="both"/>
        <w:rPr>
          <w:rFonts w:ascii="Arial" w:hAnsi="Arial" w:cs="Arial"/>
          <w:i/>
          <w:iCs/>
          <w:sz w:val="22"/>
          <w:szCs w:val="22"/>
        </w:rPr>
      </w:pPr>
    </w:p>
    <w:p w14:paraId="682243C8"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1. L'Ordre HFP/1030/2021, de 29 de setembre, per la qual es configura el sistema de gestió del Pla de Recuperació, Transformació i Resiliència, estableix l'obligació de tota entitat, decisora o executora, que participi en l'execució de les mesures del Pla de Recuperació, Transformació i Resiliència -PRTR- de disposar d'un «Pla de mesures antifrau» que li permeti garantir i declarar que, en el seu respectiu àmbit d'actuació, els fons corresponents s'han utilitzat de conformitat amb les normes aplicables, en particular, pel que fa a la prevenció, detecció i correcció del frau, la corrupció i els conflictes d'interessos (art. 6.1 Ordre HFP/1030/2021).</w:t>
      </w:r>
    </w:p>
    <w:p w14:paraId="058F36FC" w14:textId="77777777" w:rsidR="007C2E61" w:rsidRPr="003A0006" w:rsidRDefault="007C2E61" w:rsidP="007C2E61">
      <w:pPr>
        <w:spacing w:line="276" w:lineRule="auto"/>
        <w:jc w:val="both"/>
        <w:rPr>
          <w:rFonts w:ascii="Arial" w:hAnsi="Arial" w:cs="Arial"/>
          <w:i/>
          <w:iCs/>
          <w:sz w:val="22"/>
          <w:szCs w:val="22"/>
        </w:rPr>
      </w:pPr>
    </w:p>
    <w:p w14:paraId="623D2787"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2. Sent doncs, que aquest Ajuntament gestiona o gestionarà pròximament fons del Pla de Recuperació, Transformació i Resiliència -PRTR-, procedeix la realització i aprovació del pla antifrau.</w:t>
      </w:r>
    </w:p>
    <w:p w14:paraId="5F2258E8" w14:textId="77777777" w:rsidR="007C2E61" w:rsidRPr="003A0006" w:rsidRDefault="007C2E61" w:rsidP="007C2E61">
      <w:pPr>
        <w:pStyle w:val="Textoindependiente2"/>
        <w:spacing w:after="0" w:line="276" w:lineRule="auto"/>
        <w:jc w:val="both"/>
        <w:outlineLvl w:val="0"/>
        <w:rPr>
          <w:rFonts w:ascii="Arial" w:hAnsi="Arial" w:cs="Arial"/>
          <w:bCs/>
          <w:i/>
          <w:iCs/>
          <w:sz w:val="22"/>
          <w:szCs w:val="22"/>
          <w:lang w:val="ca-ES"/>
        </w:rPr>
      </w:pPr>
    </w:p>
    <w:p w14:paraId="43B9A794" w14:textId="77777777" w:rsidR="007C2E61" w:rsidRPr="003A0006" w:rsidRDefault="007C2E61" w:rsidP="007C2E61">
      <w:pPr>
        <w:pStyle w:val="Textoindependiente2"/>
        <w:spacing w:after="0" w:line="276" w:lineRule="auto"/>
        <w:jc w:val="both"/>
        <w:outlineLvl w:val="0"/>
        <w:rPr>
          <w:rFonts w:ascii="Arial" w:hAnsi="Arial" w:cs="Arial"/>
          <w:i/>
          <w:iCs/>
          <w:sz w:val="22"/>
          <w:szCs w:val="22"/>
          <w:lang w:val="ca-ES"/>
        </w:rPr>
      </w:pPr>
      <w:r w:rsidRPr="003A0006">
        <w:rPr>
          <w:rFonts w:ascii="Arial" w:hAnsi="Arial" w:cs="Arial"/>
          <w:bCs/>
          <w:i/>
          <w:iCs/>
          <w:sz w:val="22"/>
          <w:szCs w:val="22"/>
          <w:lang w:val="ca-ES"/>
        </w:rPr>
        <w:t xml:space="preserve">3. Per Decret d’Alcaldia 2022_89, l’Alcalde va resoldre </w:t>
      </w:r>
      <w:r w:rsidRPr="003A0006">
        <w:rPr>
          <w:rFonts w:ascii="Arial" w:hAnsi="Arial" w:cs="Arial"/>
          <w:i/>
          <w:iCs/>
          <w:sz w:val="22"/>
          <w:szCs w:val="22"/>
          <w:lang w:val="ca-ES"/>
        </w:rPr>
        <w:t>incoar expedient per a l'aprovació d'un pla antifrau i sol·licitar a la Secretaria i la Intervenció l’emissió dels informes jurídics i econòmics que siguin necessaris per a tramitació de l'expedient citat.</w:t>
      </w:r>
    </w:p>
    <w:p w14:paraId="445EB6CD" w14:textId="77777777" w:rsidR="007C2E61" w:rsidRPr="003A0006" w:rsidRDefault="007C2E61" w:rsidP="007C2E61">
      <w:pPr>
        <w:pStyle w:val="Textoindependiente2"/>
        <w:spacing w:after="0" w:line="276" w:lineRule="auto"/>
        <w:jc w:val="both"/>
        <w:outlineLvl w:val="0"/>
        <w:rPr>
          <w:rFonts w:ascii="Arial" w:hAnsi="Arial" w:cs="Arial"/>
          <w:i/>
          <w:iCs/>
          <w:sz w:val="22"/>
          <w:szCs w:val="22"/>
          <w:lang w:val="ca-ES"/>
        </w:rPr>
      </w:pPr>
    </w:p>
    <w:p w14:paraId="0097AEBE" w14:textId="77777777" w:rsidR="007C2E61" w:rsidRPr="003A0006" w:rsidRDefault="007C2E61" w:rsidP="007C2E61">
      <w:pPr>
        <w:pStyle w:val="Textoindependiente2"/>
        <w:spacing w:after="0" w:line="276" w:lineRule="auto"/>
        <w:jc w:val="both"/>
        <w:outlineLvl w:val="0"/>
        <w:rPr>
          <w:rFonts w:ascii="Arial" w:hAnsi="Arial" w:cs="Arial"/>
          <w:i/>
          <w:iCs/>
          <w:sz w:val="22"/>
          <w:szCs w:val="22"/>
          <w:lang w:val="ca-ES"/>
        </w:rPr>
      </w:pPr>
      <w:r w:rsidRPr="003A0006">
        <w:rPr>
          <w:rFonts w:ascii="Arial" w:hAnsi="Arial" w:cs="Arial"/>
          <w:i/>
          <w:iCs/>
          <w:sz w:val="22"/>
          <w:szCs w:val="22"/>
          <w:lang w:val="ca-ES"/>
        </w:rPr>
        <w:t>4. El dia 9 d’abril de 2022, el Secretari i la Interventora van emetre informe en el qual van indicar el procediment a seguir per a l’aprovació del Pla Antifrau.</w:t>
      </w:r>
    </w:p>
    <w:p w14:paraId="56176173" w14:textId="77777777" w:rsidR="007C2E61" w:rsidRPr="003A0006" w:rsidRDefault="007C2E61" w:rsidP="007C2E61">
      <w:pPr>
        <w:pStyle w:val="Textoindependiente2"/>
        <w:spacing w:after="0" w:line="276" w:lineRule="auto"/>
        <w:jc w:val="both"/>
        <w:outlineLvl w:val="0"/>
        <w:rPr>
          <w:rFonts w:ascii="Arial" w:hAnsi="Arial" w:cs="Arial"/>
          <w:i/>
          <w:iCs/>
          <w:sz w:val="22"/>
          <w:szCs w:val="22"/>
          <w:lang w:val="ca-ES"/>
        </w:rPr>
      </w:pPr>
    </w:p>
    <w:p w14:paraId="5A025BFB"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 xml:space="preserve">5. </w:t>
      </w:r>
      <w:r w:rsidRPr="003A0006">
        <w:rPr>
          <w:rFonts w:ascii="Arial" w:hAnsi="Arial" w:cs="Arial"/>
          <w:bCs/>
          <w:i/>
          <w:iCs/>
          <w:sz w:val="22"/>
          <w:szCs w:val="22"/>
        </w:rPr>
        <w:t xml:space="preserve">Per Decret d’Alcaldia 2022_89, de 12 d’abril de 2022, l’Alcalde va aprovar la creació del Comitè Antifrau de l’Ajuntament de Collbató, designant-ne els seus membres i disposant que el propi Comitè </w:t>
      </w:r>
      <w:r w:rsidRPr="003A0006">
        <w:rPr>
          <w:rFonts w:ascii="Arial" w:hAnsi="Arial" w:cs="Arial"/>
          <w:i/>
          <w:iCs/>
          <w:sz w:val="22"/>
          <w:szCs w:val="22"/>
        </w:rPr>
        <w:t>procedís, en el termini de 10 dies hàbils, a la realització de l'exercici inicial d'avaluació del risc, impacte i probabilitat de risc de frau a l’Ajuntament de Collbató respecte els processos de gestió i execució dels fons provinents de la Unió Europea i, a la vista del seu resultat, elaborés una proposta de Pla Antifrau.</w:t>
      </w:r>
    </w:p>
    <w:p w14:paraId="278FA45F" w14:textId="77777777" w:rsidR="007C2E61" w:rsidRPr="003A0006" w:rsidRDefault="007C2E61" w:rsidP="007C2E61">
      <w:pPr>
        <w:pStyle w:val="Textoindependiente2"/>
        <w:spacing w:after="0" w:line="276" w:lineRule="auto"/>
        <w:jc w:val="both"/>
        <w:outlineLvl w:val="0"/>
        <w:rPr>
          <w:rFonts w:ascii="Arial" w:hAnsi="Arial" w:cs="Arial"/>
          <w:bCs/>
          <w:i/>
          <w:iCs/>
          <w:sz w:val="22"/>
          <w:szCs w:val="22"/>
          <w:lang w:val="ca-ES"/>
        </w:rPr>
      </w:pPr>
    </w:p>
    <w:p w14:paraId="4CA19179" w14:textId="77777777" w:rsidR="007C2E61" w:rsidRPr="003A0006" w:rsidRDefault="007C2E61" w:rsidP="007C2E61">
      <w:pPr>
        <w:pStyle w:val="Textoindependiente2"/>
        <w:spacing w:after="0" w:line="276" w:lineRule="auto"/>
        <w:jc w:val="both"/>
        <w:outlineLvl w:val="0"/>
        <w:rPr>
          <w:rFonts w:ascii="Arial" w:hAnsi="Arial" w:cs="Arial"/>
          <w:bCs/>
          <w:i/>
          <w:iCs/>
          <w:sz w:val="22"/>
          <w:szCs w:val="22"/>
          <w:lang w:val="ca-ES"/>
        </w:rPr>
      </w:pPr>
      <w:r w:rsidRPr="003A0006">
        <w:rPr>
          <w:rFonts w:ascii="Arial" w:hAnsi="Arial" w:cs="Arial"/>
          <w:bCs/>
          <w:i/>
          <w:iCs/>
          <w:sz w:val="22"/>
          <w:szCs w:val="22"/>
          <w:lang w:val="ca-ES"/>
        </w:rPr>
        <w:t>6. El Comitè Antifrau va elaborar la proposta de Pla Antifrau que consta a l’expedient, l’aprovació del qual es proposa per mitjà del present acord.</w:t>
      </w:r>
    </w:p>
    <w:p w14:paraId="6D56BB4D" w14:textId="77777777" w:rsidR="007C2E61" w:rsidRPr="003A0006" w:rsidRDefault="007C2E61" w:rsidP="007C2E61">
      <w:pPr>
        <w:pStyle w:val="Default"/>
        <w:spacing w:line="276" w:lineRule="auto"/>
        <w:jc w:val="both"/>
        <w:rPr>
          <w:i/>
          <w:iCs/>
          <w:sz w:val="22"/>
          <w:szCs w:val="22"/>
        </w:rPr>
      </w:pPr>
    </w:p>
    <w:p w14:paraId="335C6BD7" w14:textId="77777777" w:rsidR="007C2E61" w:rsidRPr="003A0006" w:rsidRDefault="007C2E61" w:rsidP="007C2E61">
      <w:pPr>
        <w:pStyle w:val="Default"/>
        <w:spacing w:line="276" w:lineRule="auto"/>
        <w:jc w:val="both"/>
        <w:rPr>
          <w:i/>
          <w:iCs/>
          <w:sz w:val="22"/>
          <w:szCs w:val="22"/>
        </w:rPr>
      </w:pPr>
      <w:r w:rsidRPr="003A0006">
        <w:rPr>
          <w:i/>
          <w:iCs/>
          <w:sz w:val="22"/>
          <w:szCs w:val="22"/>
        </w:rPr>
        <w:t xml:space="preserve"> </w:t>
      </w:r>
    </w:p>
    <w:p w14:paraId="7BA1DC1C" w14:textId="77777777" w:rsidR="007C2E61" w:rsidRPr="003A0006" w:rsidRDefault="007C2E61" w:rsidP="007C2E61">
      <w:pPr>
        <w:pStyle w:val="Default"/>
        <w:spacing w:line="276" w:lineRule="auto"/>
        <w:jc w:val="both"/>
        <w:rPr>
          <w:b/>
          <w:i/>
          <w:iCs/>
          <w:sz w:val="22"/>
          <w:szCs w:val="22"/>
        </w:rPr>
      </w:pPr>
      <w:r w:rsidRPr="003A0006">
        <w:rPr>
          <w:b/>
          <w:i/>
          <w:iCs/>
          <w:sz w:val="22"/>
          <w:szCs w:val="22"/>
        </w:rPr>
        <w:t>Fonaments de dret</w:t>
      </w:r>
    </w:p>
    <w:p w14:paraId="0B86298B" w14:textId="77777777" w:rsidR="007C2E61" w:rsidRPr="003A0006" w:rsidRDefault="007C2E61" w:rsidP="007C2E61">
      <w:pPr>
        <w:pStyle w:val="Default"/>
        <w:spacing w:line="276" w:lineRule="auto"/>
        <w:jc w:val="both"/>
        <w:rPr>
          <w:b/>
          <w:i/>
          <w:iCs/>
          <w:sz w:val="22"/>
          <w:szCs w:val="22"/>
        </w:rPr>
      </w:pPr>
    </w:p>
    <w:p w14:paraId="34F46747" w14:textId="77777777" w:rsidR="007C2E61" w:rsidRPr="003A0006" w:rsidRDefault="007C2E61" w:rsidP="007C2E61">
      <w:pPr>
        <w:pStyle w:val="Default"/>
        <w:spacing w:line="276" w:lineRule="auto"/>
        <w:jc w:val="both"/>
        <w:rPr>
          <w:i/>
          <w:iCs/>
          <w:color w:val="auto"/>
          <w:sz w:val="22"/>
          <w:szCs w:val="22"/>
        </w:rPr>
      </w:pPr>
      <w:r w:rsidRPr="003A0006">
        <w:rPr>
          <w:i/>
          <w:iCs/>
          <w:color w:val="auto"/>
          <w:sz w:val="22"/>
          <w:szCs w:val="22"/>
        </w:rPr>
        <w:t>1. L'Ordre HFP/1030/2021, de 29 de setembre, per la qual es configura el sistema de gestió del Pla de Recuperació, Transformació i Resiliència.</w:t>
      </w:r>
    </w:p>
    <w:p w14:paraId="1F2AE7F6" w14:textId="77777777" w:rsidR="007C2E61" w:rsidRPr="003A0006" w:rsidRDefault="007C2E61" w:rsidP="007C2E61">
      <w:pPr>
        <w:pStyle w:val="Default"/>
        <w:spacing w:line="276" w:lineRule="auto"/>
        <w:jc w:val="both"/>
        <w:rPr>
          <w:i/>
          <w:iCs/>
          <w:color w:val="auto"/>
          <w:sz w:val="22"/>
          <w:szCs w:val="22"/>
        </w:rPr>
      </w:pPr>
    </w:p>
    <w:p w14:paraId="4C1181B0" w14:textId="77777777" w:rsidR="007C2E61" w:rsidRPr="003A0006" w:rsidRDefault="007C2E61" w:rsidP="007C2E61">
      <w:pPr>
        <w:shd w:val="clear" w:color="auto" w:fill="FFFFFF"/>
        <w:spacing w:line="276" w:lineRule="auto"/>
        <w:jc w:val="both"/>
        <w:rPr>
          <w:rFonts w:ascii="Arial" w:hAnsi="Arial" w:cs="Arial"/>
          <w:i/>
          <w:iCs/>
          <w:sz w:val="22"/>
          <w:szCs w:val="22"/>
        </w:rPr>
      </w:pPr>
      <w:r w:rsidRPr="003A0006">
        <w:rPr>
          <w:rFonts w:ascii="Arial" w:hAnsi="Arial" w:cs="Arial"/>
          <w:i/>
          <w:iCs/>
          <w:sz w:val="22"/>
          <w:szCs w:val="22"/>
        </w:rPr>
        <w:t>2. L'article 22.2.a) de la Llei 7/1985, de 2 d'abril, Reguladora de les Bases de Règim Local -LRBRL-.</w:t>
      </w:r>
    </w:p>
    <w:p w14:paraId="56A9150D" w14:textId="77777777" w:rsidR="007C2E61" w:rsidRPr="003A0006" w:rsidRDefault="007C2E61" w:rsidP="007C2E61">
      <w:pPr>
        <w:pStyle w:val="Default"/>
        <w:spacing w:line="276" w:lineRule="auto"/>
        <w:jc w:val="both"/>
        <w:rPr>
          <w:i/>
          <w:iCs/>
          <w:color w:val="auto"/>
          <w:sz w:val="22"/>
          <w:szCs w:val="22"/>
        </w:rPr>
      </w:pPr>
    </w:p>
    <w:p w14:paraId="2F9984F1" w14:textId="77777777" w:rsidR="007C2E61" w:rsidRPr="003A0006" w:rsidRDefault="007C2E61" w:rsidP="007C2E61">
      <w:pPr>
        <w:pStyle w:val="Default"/>
        <w:spacing w:line="276" w:lineRule="auto"/>
        <w:jc w:val="both"/>
        <w:rPr>
          <w:i/>
          <w:iCs/>
          <w:color w:val="auto"/>
          <w:sz w:val="22"/>
          <w:szCs w:val="22"/>
        </w:rPr>
      </w:pPr>
      <w:r w:rsidRPr="003A0006">
        <w:rPr>
          <w:i/>
          <w:iCs/>
          <w:color w:val="auto"/>
          <w:sz w:val="22"/>
          <w:szCs w:val="22"/>
        </w:rPr>
        <w:t>3. Per a l’adopció d’aquest acord es requereix majoria simple d’acord amb l’article 47 de la Llei 7/1985, de 2 d’abril Reguladora de les Bases del Règim Local.</w:t>
      </w:r>
    </w:p>
    <w:p w14:paraId="2F8DD6A3" w14:textId="77777777" w:rsidR="007C2E61" w:rsidRPr="003A0006" w:rsidRDefault="007C2E61" w:rsidP="007C2E61">
      <w:pPr>
        <w:pStyle w:val="Default"/>
        <w:spacing w:line="276" w:lineRule="auto"/>
        <w:jc w:val="both"/>
        <w:rPr>
          <w:i/>
          <w:iCs/>
          <w:sz w:val="22"/>
          <w:szCs w:val="22"/>
        </w:rPr>
      </w:pPr>
    </w:p>
    <w:p w14:paraId="6F6FF0D2"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D’acord amb el manifestat, es proposa al Ple l’adopció dels següents:</w:t>
      </w:r>
    </w:p>
    <w:p w14:paraId="34769EAD" w14:textId="77777777" w:rsidR="007C2E61" w:rsidRPr="003A0006" w:rsidRDefault="007C2E61" w:rsidP="007C2E61">
      <w:pPr>
        <w:spacing w:line="276" w:lineRule="auto"/>
        <w:jc w:val="both"/>
        <w:rPr>
          <w:rFonts w:ascii="Arial" w:hAnsi="Arial" w:cs="Arial"/>
          <w:b/>
          <w:i/>
          <w:iCs/>
          <w:sz w:val="22"/>
          <w:szCs w:val="22"/>
        </w:rPr>
      </w:pPr>
    </w:p>
    <w:p w14:paraId="45B22C63"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b/>
          <w:i/>
          <w:iCs/>
          <w:sz w:val="22"/>
          <w:szCs w:val="22"/>
        </w:rPr>
        <w:t>ACORDS:</w:t>
      </w:r>
    </w:p>
    <w:p w14:paraId="5F5DAE20" w14:textId="77777777" w:rsidR="007C2E61" w:rsidRPr="003A0006" w:rsidRDefault="007C2E61" w:rsidP="007C2E61">
      <w:pPr>
        <w:spacing w:line="276" w:lineRule="auto"/>
        <w:jc w:val="both"/>
        <w:rPr>
          <w:rFonts w:ascii="Arial" w:hAnsi="Arial" w:cs="Arial"/>
          <w:i/>
          <w:iCs/>
          <w:sz w:val="22"/>
          <w:szCs w:val="22"/>
        </w:rPr>
      </w:pPr>
    </w:p>
    <w:p w14:paraId="27EDEB80" w14:textId="77777777" w:rsidR="007C2E61" w:rsidRPr="003A0006" w:rsidRDefault="007C2E61" w:rsidP="007C2E61">
      <w:pPr>
        <w:spacing w:line="276" w:lineRule="auto"/>
        <w:jc w:val="both"/>
        <w:rPr>
          <w:rFonts w:ascii="Arial" w:hAnsi="Arial" w:cs="Arial"/>
          <w:bCs/>
          <w:i/>
          <w:iCs/>
          <w:sz w:val="22"/>
          <w:szCs w:val="22"/>
        </w:rPr>
      </w:pPr>
      <w:r w:rsidRPr="003A0006">
        <w:rPr>
          <w:rFonts w:ascii="Arial" w:hAnsi="Arial" w:cs="Arial"/>
          <w:b/>
          <w:i/>
          <w:iCs/>
          <w:sz w:val="22"/>
          <w:szCs w:val="22"/>
        </w:rPr>
        <w:t>Primer.-</w:t>
      </w:r>
      <w:r w:rsidRPr="003A0006">
        <w:rPr>
          <w:rFonts w:ascii="Arial" w:hAnsi="Arial" w:cs="Arial"/>
          <w:bCs/>
          <w:i/>
          <w:iCs/>
          <w:sz w:val="22"/>
          <w:szCs w:val="22"/>
        </w:rPr>
        <w:t xml:space="preserve"> Aprovar el Pla de mesures antifrau de l'Ajuntament de Collbató a què es refereix l'article 6 de l'Ordre HFP/1030/2021, de 29 de desembre, pel qual es configura el sistema de gestió del Pla de recuperació, transformació i resiliència.</w:t>
      </w:r>
    </w:p>
    <w:p w14:paraId="6D705A39" w14:textId="77777777" w:rsidR="007C2E61" w:rsidRPr="003A0006" w:rsidRDefault="007C2E61" w:rsidP="007C2E61">
      <w:pPr>
        <w:spacing w:line="276" w:lineRule="auto"/>
        <w:jc w:val="both"/>
        <w:rPr>
          <w:rFonts w:ascii="Arial" w:hAnsi="Arial" w:cs="Arial"/>
          <w:bCs/>
          <w:i/>
          <w:iCs/>
          <w:sz w:val="22"/>
          <w:szCs w:val="22"/>
        </w:rPr>
      </w:pPr>
    </w:p>
    <w:p w14:paraId="0A423CEA" w14:textId="77777777" w:rsidR="007C2E61" w:rsidRPr="003A0006" w:rsidRDefault="007C2E61" w:rsidP="007C2E61">
      <w:pPr>
        <w:spacing w:line="276" w:lineRule="auto"/>
        <w:jc w:val="both"/>
        <w:rPr>
          <w:rFonts w:ascii="Arial" w:hAnsi="Arial" w:cs="Arial"/>
          <w:bCs/>
          <w:i/>
          <w:iCs/>
          <w:sz w:val="22"/>
          <w:szCs w:val="22"/>
        </w:rPr>
      </w:pPr>
      <w:r w:rsidRPr="003A0006">
        <w:rPr>
          <w:rFonts w:ascii="Arial" w:hAnsi="Arial" w:cs="Arial"/>
          <w:b/>
          <w:i/>
          <w:iCs/>
          <w:sz w:val="22"/>
          <w:szCs w:val="22"/>
        </w:rPr>
        <w:t>Segon.-</w:t>
      </w:r>
      <w:r w:rsidRPr="003A0006">
        <w:rPr>
          <w:rFonts w:ascii="Arial" w:hAnsi="Arial" w:cs="Arial"/>
          <w:bCs/>
          <w:i/>
          <w:iCs/>
          <w:sz w:val="22"/>
          <w:szCs w:val="22"/>
        </w:rPr>
        <w:t xml:space="preserve"> Manifestar l’adhesió de l’Ajuntament de Collbató a la </w:t>
      </w:r>
      <w:bookmarkStart w:id="0" w:name="_Hlk97145565"/>
      <w:r w:rsidRPr="003A0006">
        <w:rPr>
          <w:rFonts w:ascii="Arial" w:hAnsi="Arial" w:cs="Arial"/>
          <w:bCs/>
          <w:i/>
          <w:iCs/>
          <w:sz w:val="22"/>
          <w:szCs w:val="22"/>
        </w:rPr>
        <w:t>Declaració polític-institucional de compromís pel reforç dels mecanismes d'integritat en la prevenció i lluita contra les irregularitats administratives, el frau, la corrupció i els conflictes d'interessos en la gestió, execució o destí de fons europeus</w:t>
      </w:r>
      <w:bookmarkEnd w:id="0"/>
      <w:r w:rsidRPr="003A0006">
        <w:rPr>
          <w:rFonts w:ascii="Arial" w:hAnsi="Arial" w:cs="Arial"/>
          <w:bCs/>
          <w:i/>
          <w:iCs/>
          <w:sz w:val="22"/>
          <w:szCs w:val="22"/>
        </w:rPr>
        <w:t>, la qual forma part del Pla de mesures antifrau de l'Ajuntament de Collbató i que transcrita literalment diu:</w:t>
      </w:r>
    </w:p>
    <w:p w14:paraId="2A278865" w14:textId="77777777" w:rsidR="007C2E61" w:rsidRPr="003A0006" w:rsidRDefault="007C2E61" w:rsidP="007C2E61">
      <w:pPr>
        <w:spacing w:line="276" w:lineRule="auto"/>
        <w:jc w:val="both"/>
        <w:rPr>
          <w:rFonts w:ascii="Arial" w:hAnsi="Arial" w:cs="Arial"/>
          <w:bCs/>
          <w:i/>
          <w:iCs/>
          <w:sz w:val="22"/>
          <w:szCs w:val="22"/>
        </w:rPr>
      </w:pPr>
    </w:p>
    <w:p w14:paraId="49A844B0" w14:textId="77777777" w:rsidR="007C2E61" w:rsidRPr="003A0006" w:rsidRDefault="007C2E61" w:rsidP="007C2E61">
      <w:pPr>
        <w:spacing w:line="276" w:lineRule="auto"/>
        <w:jc w:val="both"/>
        <w:rPr>
          <w:rFonts w:ascii="Arial" w:hAnsi="Arial" w:cs="Arial"/>
          <w:b/>
          <w:bCs/>
          <w:i/>
          <w:iCs/>
          <w:sz w:val="22"/>
          <w:szCs w:val="22"/>
        </w:rPr>
      </w:pPr>
      <w:r w:rsidRPr="003A0006">
        <w:rPr>
          <w:rFonts w:ascii="Arial" w:hAnsi="Arial" w:cs="Arial"/>
          <w:b/>
          <w:bCs/>
          <w:i/>
          <w:iCs/>
          <w:sz w:val="22"/>
          <w:szCs w:val="22"/>
        </w:rPr>
        <w:t>“DECLARACIÓ POLÍTIC-INSTITUCIONAL DE COMPROMÍS PEL REFORÇ DELS MECANISMES D'INTEGRITAT EN LA PREVENCIÓ I LLUITA CONTRA LES IRREGULARITATS ADMINISTRATIVES, EL FRAU, LA CORRUPCIÓ I ELS CONFLICTES D'INTERESSOS EN LA GESTIÓ, EXECUCIÓ O DESTÍ DE FONS EUROPEUS</w:t>
      </w:r>
    </w:p>
    <w:p w14:paraId="575FDE0A" w14:textId="77777777" w:rsidR="007C2E61" w:rsidRPr="003A0006" w:rsidRDefault="007C2E61" w:rsidP="007C2E61">
      <w:pPr>
        <w:spacing w:line="276" w:lineRule="auto"/>
        <w:jc w:val="both"/>
        <w:rPr>
          <w:rFonts w:ascii="Arial" w:hAnsi="Arial" w:cs="Arial"/>
          <w:i/>
          <w:iCs/>
          <w:sz w:val="22"/>
          <w:szCs w:val="22"/>
        </w:rPr>
      </w:pPr>
    </w:p>
    <w:p w14:paraId="13D61820"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 xml:space="preserve">El Ple de l'Ajuntament Collbató acorda aprovar la present Declaració Institucional de compromís efectiu pel reforç dels mecanismes d'integritat, i més concretament en el desplegament de les mesures que siguin necessàries per a combatre eficaçment les irregularitats administratives, el frau, la corrupció i els conflictes d'interessos, mentre tals </w:t>
      </w:r>
      <w:r w:rsidRPr="003A0006">
        <w:rPr>
          <w:rFonts w:ascii="Arial" w:hAnsi="Arial" w:cs="Arial"/>
          <w:i/>
          <w:iCs/>
          <w:sz w:val="22"/>
          <w:szCs w:val="22"/>
        </w:rPr>
        <w:lastRenderedPageBreak/>
        <w:t>comportament i conductes suposen l'erosió de la confiança que la ciutadania té en les seves pròpies institucions i, així mateix, afecten la imatge institucional i, particularment, als principis d'economia, eficàcia i eficiència en l'ús, destí i gaudi dels recursos públics, provocant així mateix situacions de marcada desigualtat.</w:t>
      </w:r>
    </w:p>
    <w:p w14:paraId="17684C15" w14:textId="77777777" w:rsidR="007C2E61" w:rsidRPr="003A0006" w:rsidRDefault="007C2E61" w:rsidP="007C2E61">
      <w:pPr>
        <w:spacing w:line="276" w:lineRule="auto"/>
        <w:jc w:val="both"/>
        <w:rPr>
          <w:rFonts w:ascii="Arial" w:hAnsi="Arial" w:cs="Arial"/>
          <w:i/>
          <w:iCs/>
          <w:sz w:val="22"/>
          <w:szCs w:val="22"/>
        </w:rPr>
      </w:pPr>
    </w:p>
    <w:p w14:paraId="173B8DE9"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A aquest efecte, la present Declaració s'incorporarà com a annex al Pla de Mesures Antifrau que aquest Ajuntament aprova en el mateix acte.</w:t>
      </w:r>
    </w:p>
    <w:p w14:paraId="62BFD3AC" w14:textId="77777777" w:rsidR="007C2E61" w:rsidRPr="003A0006" w:rsidRDefault="007C2E61" w:rsidP="007C2E61">
      <w:pPr>
        <w:spacing w:line="276" w:lineRule="auto"/>
        <w:jc w:val="both"/>
        <w:rPr>
          <w:rFonts w:ascii="Arial" w:hAnsi="Arial" w:cs="Arial"/>
          <w:i/>
          <w:iCs/>
          <w:sz w:val="22"/>
          <w:szCs w:val="22"/>
        </w:rPr>
      </w:pPr>
    </w:p>
    <w:p w14:paraId="742857E1"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La present Declaració institucional té a més per objecte servir de compromís polític efectiu dirigit a garantir la bona gestió financera i la preservació dels interessos financers de la Unió en aquelles actuacions o ús de recursos financers que s'emmarquin en l'execució de fons europeus vinculats al Pla de Recuperació, Transformació i Resiliència, però així mateix de la resta de fons provinents del Marc Financer Pluriennal (2021-2027) de la Unió Europea, mentre  la seva gestió compartida o destí de tals recursos correspongui a la present entitat.</w:t>
      </w:r>
    </w:p>
    <w:p w14:paraId="4AC0503E" w14:textId="77777777" w:rsidR="007C2E61" w:rsidRPr="003A0006" w:rsidRDefault="007C2E61" w:rsidP="007C2E61">
      <w:pPr>
        <w:spacing w:line="276" w:lineRule="auto"/>
        <w:jc w:val="both"/>
        <w:rPr>
          <w:rFonts w:ascii="Arial" w:hAnsi="Arial" w:cs="Arial"/>
          <w:i/>
          <w:iCs/>
          <w:sz w:val="22"/>
          <w:szCs w:val="22"/>
        </w:rPr>
      </w:pPr>
    </w:p>
    <w:p w14:paraId="4ED33DF4"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D'acord amb l'exposat, el Ple de l'Ajuntament considerant que:</w:t>
      </w:r>
    </w:p>
    <w:p w14:paraId="18FC94E8" w14:textId="77777777" w:rsidR="007C2E61" w:rsidRPr="003A0006" w:rsidRDefault="007C2E61" w:rsidP="007C2E61">
      <w:pPr>
        <w:spacing w:line="276" w:lineRule="auto"/>
        <w:jc w:val="both"/>
        <w:rPr>
          <w:rFonts w:ascii="Arial" w:hAnsi="Arial" w:cs="Arial"/>
          <w:i/>
          <w:iCs/>
          <w:sz w:val="22"/>
          <w:szCs w:val="22"/>
        </w:rPr>
      </w:pPr>
    </w:p>
    <w:p w14:paraId="2CE944E6"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1) Les irregularitats administratives, el frau, la corrupció i els conflictes d'interessos erosionen la legitimitat de les institucions públiques arruïnant la seva reputació pública i destruint la confiança de la ciutadania en els poders públics</w:t>
      </w:r>
    </w:p>
    <w:p w14:paraId="0C050360" w14:textId="77777777" w:rsidR="007C2E61" w:rsidRPr="003A0006" w:rsidRDefault="007C2E61" w:rsidP="007C2E61">
      <w:pPr>
        <w:spacing w:line="276" w:lineRule="auto"/>
        <w:jc w:val="both"/>
        <w:rPr>
          <w:rFonts w:ascii="Arial" w:hAnsi="Arial" w:cs="Arial"/>
          <w:i/>
          <w:iCs/>
          <w:sz w:val="22"/>
          <w:szCs w:val="22"/>
        </w:rPr>
      </w:pPr>
    </w:p>
    <w:p w14:paraId="375F28DB"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2) Tals pràctiques irregulars, infractores o delictives, en el seu cas, a part dels seus devastadors efectes reputacionals i de deterioració de la imatge institucional, generen pèrdues ingents de recursos públics amb letals efectes sobre la societat i la prestació dels serveis públics, així com provoquen desigualtat.</w:t>
      </w:r>
    </w:p>
    <w:p w14:paraId="58AF2F20" w14:textId="77777777" w:rsidR="007C2E61" w:rsidRPr="003A0006" w:rsidRDefault="007C2E61" w:rsidP="007C2E61">
      <w:pPr>
        <w:spacing w:line="276" w:lineRule="auto"/>
        <w:jc w:val="both"/>
        <w:rPr>
          <w:rFonts w:ascii="Arial" w:hAnsi="Arial" w:cs="Arial"/>
          <w:i/>
          <w:iCs/>
          <w:sz w:val="22"/>
          <w:szCs w:val="22"/>
        </w:rPr>
      </w:pPr>
    </w:p>
    <w:p w14:paraId="53AFC919"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3) La recuperació i transformació econòmica empresa a partir de la crisi Covid19 requereix que aquesta entitat millori gradualment els seus estàndards d'integritat i les infraestructures ètiques de l'organització</w:t>
      </w:r>
    </w:p>
    <w:p w14:paraId="19C2A232" w14:textId="77777777" w:rsidR="007C2E61" w:rsidRPr="003A0006" w:rsidRDefault="007C2E61" w:rsidP="007C2E61">
      <w:pPr>
        <w:spacing w:line="276" w:lineRule="auto"/>
        <w:jc w:val="both"/>
        <w:rPr>
          <w:rFonts w:ascii="Arial" w:hAnsi="Arial" w:cs="Arial"/>
          <w:i/>
          <w:iCs/>
          <w:sz w:val="22"/>
          <w:szCs w:val="22"/>
        </w:rPr>
      </w:pPr>
    </w:p>
    <w:p w14:paraId="5AD51109"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 xml:space="preserve">4) El Reglament Financer de la UE de 2018 i el Reglament (UE) pel qual s'estableix el Mecanisme de Recuperació i Resiliència preveuen que quan una autoritat pública d'un Estat membre (com és el cas d'una autoritat local i, per tant, d'aquest Ajuntament) gestioni fons procedents del Pressupost de la Unió, s'hagin de protegir els interessos financers de la mateixa Unió Europea. </w:t>
      </w:r>
    </w:p>
    <w:p w14:paraId="3AFB5AF0" w14:textId="77777777" w:rsidR="007C2E61" w:rsidRPr="003A0006" w:rsidRDefault="007C2E61" w:rsidP="007C2E61">
      <w:pPr>
        <w:spacing w:line="276" w:lineRule="auto"/>
        <w:jc w:val="both"/>
        <w:rPr>
          <w:rFonts w:ascii="Arial" w:hAnsi="Arial" w:cs="Arial"/>
          <w:i/>
          <w:iCs/>
          <w:sz w:val="22"/>
          <w:szCs w:val="22"/>
        </w:rPr>
      </w:pPr>
    </w:p>
    <w:p w14:paraId="57DC8CC4"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 xml:space="preserve">5) L'Ordre HFP/1030/2021, de 29 de setembre, per la qual s'aprova el sistema de gestió del Pla de Recuperació, Transformació i Resiliència, recull el principi de compromís amb </w:t>
      </w:r>
      <w:r w:rsidRPr="003A0006">
        <w:rPr>
          <w:rFonts w:ascii="Arial" w:hAnsi="Arial" w:cs="Arial"/>
          <w:i/>
          <w:iCs/>
          <w:sz w:val="22"/>
          <w:szCs w:val="22"/>
        </w:rPr>
        <w:lastRenderedPageBreak/>
        <w:t>el resultat en l'execució que cada entitat faci dels fons europeus del Mecanisme de Recuperació i Resiliència.</w:t>
      </w:r>
    </w:p>
    <w:p w14:paraId="43112467" w14:textId="77777777" w:rsidR="007C2E61" w:rsidRPr="003A0006" w:rsidRDefault="007C2E61" w:rsidP="007C2E61">
      <w:pPr>
        <w:spacing w:line="276" w:lineRule="auto"/>
        <w:jc w:val="both"/>
        <w:rPr>
          <w:rFonts w:ascii="Arial" w:hAnsi="Arial" w:cs="Arial"/>
          <w:i/>
          <w:iCs/>
          <w:sz w:val="22"/>
          <w:szCs w:val="22"/>
        </w:rPr>
      </w:pPr>
    </w:p>
    <w:p w14:paraId="03AE5E29"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6) Segons la citada disposició reglamentària, els mecanismes de reforç de la integritat institucional o de prevenció, detecció i correcció del frau, corrupció i conflicte d'interessos, s'integren com a principis o criteris de caràcter transversal en el sistema de gestió de fons europeus o, de conformitat amb el Dret de la UE, en l'execució i destí de tals recursos financers procedents del pressupost europeu.</w:t>
      </w:r>
    </w:p>
    <w:p w14:paraId="535EFD18" w14:textId="77777777" w:rsidR="007C2E61" w:rsidRPr="003A0006" w:rsidRDefault="007C2E61" w:rsidP="007C2E61">
      <w:pPr>
        <w:spacing w:line="276" w:lineRule="auto"/>
        <w:jc w:val="both"/>
        <w:rPr>
          <w:rFonts w:ascii="Arial" w:hAnsi="Arial" w:cs="Arial"/>
          <w:i/>
          <w:iCs/>
          <w:sz w:val="22"/>
          <w:szCs w:val="22"/>
        </w:rPr>
      </w:pPr>
    </w:p>
    <w:p w14:paraId="7E207661"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En atenció a tals consideracions, aquest Ple municipal acorda els següents compromisos institucionals en llaures a fomentar i garantir la integritat en el funcionament dels seus òrgans, en les seves decisions i actes, així com en el comportament de les persones que desenvolupen les seves activitats polítiques, directives, de gestió o són receptores de fons públics.</w:t>
      </w:r>
    </w:p>
    <w:p w14:paraId="3E6A6053" w14:textId="77777777" w:rsidR="007C2E61" w:rsidRPr="003A0006" w:rsidRDefault="007C2E61" w:rsidP="007C2E61">
      <w:pPr>
        <w:spacing w:line="276" w:lineRule="auto"/>
        <w:jc w:val="both"/>
        <w:rPr>
          <w:rFonts w:ascii="Arial" w:hAnsi="Arial" w:cs="Arial"/>
          <w:i/>
          <w:iCs/>
          <w:sz w:val="22"/>
          <w:szCs w:val="22"/>
        </w:rPr>
      </w:pPr>
    </w:p>
    <w:p w14:paraId="11FE1803" w14:textId="77777777" w:rsidR="007C2E61" w:rsidRPr="003A0006" w:rsidRDefault="007C2E61" w:rsidP="007C2E61">
      <w:pPr>
        <w:spacing w:line="276" w:lineRule="auto"/>
        <w:jc w:val="both"/>
        <w:rPr>
          <w:rFonts w:ascii="Arial" w:hAnsi="Arial" w:cs="Arial"/>
          <w:i/>
          <w:iCs/>
          <w:sz w:val="22"/>
          <w:szCs w:val="22"/>
        </w:rPr>
      </w:pPr>
    </w:p>
    <w:p w14:paraId="5BEBE5FB"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COMPROMISOS INSTITUCIONALS</w:t>
      </w:r>
    </w:p>
    <w:p w14:paraId="03E2C58C" w14:textId="77777777" w:rsidR="007C2E61" w:rsidRPr="003A0006" w:rsidRDefault="007C2E61" w:rsidP="007C2E61">
      <w:pPr>
        <w:spacing w:line="276" w:lineRule="auto"/>
        <w:jc w:val="both"/>
        <w:rPr>
          <w:rFonts w:ascii="Arial" w:hAnsi="Arial" w:cs="Arial"/>
          <w:i/>
          <w:iCs/>
          <w:sz w:val="22"/>
          <w:szCs w:val="22"/>
        </w:rPr>
      </w:pPr>
    </w:p>
    <w:p w14:paraId="2DC14CE6" w14:textId="77777777" w:rsidR="007C2E61" w:rsidRPr="003A0006" w:rsidRDefault="007C2E61" w:rsidP="007C2E61">
      <w:pPr>
        <w:spacing w:line="276" w:lineRule="auto"/>
        <w:jc w:val="both"/>
        <w:rPr>
          <w:rFonts w:ascii="Arial" w:hAnsi="Arial" w:cs="Arial"/>
          <w:i/>
          <w:iCs/>
          <w:sz w:val="22"/>
          <w:szCs w:val="22"/>
        </w:rPr>
      </w:pPr>
    </w:p>
    <w:p w14:paraId="6BAFE081"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Primer.- Tolerància zero enfront del frau, a la corrupció o els conflictes d'interessos.</w:t>
      </w:r>
    </w:p>
    <w:p w14:paraId="5544A39B" w14:textId="77777777" w:rsidR="007C2E61" w:rsidRPr="003A0006" w:rsidRDefault="007C2E61" w:rsidP="007C2E61">
      <w:pPr>
        <w:spacing w:line="276" w:lineRule="auto"/>
        <w:jc w:val="both"/>
        <w:rPr>
          <w:rFonts w:ascii="Arial" w:hAnsi="Arial" w:cs="Arial"/>
          <w:i/>
          <w:iCs/>
          <w:sz w:val="22"/>
          <w:szCs w:val="22"/>
        </w:rPr>
      </w:pPr>
    </w:p>
    <w:p w14:paraId="45455D21"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Segon.- Reduir al màxim les irregularitats administratives i combatre la seva aparició mitjançant totes les mesures que siguin precises</w:t>
      </w:r>
    </w:p>
    <w:p w14:paraId="1112A371" w14:textId="77777777" w:rsidR="007C2E61" w:rsidRPr="003A0006" w:rsidRDefault="007C2E61" w:rsidP="007C2E61">
      <w:pPr>
        <w:spacing w:line="276" w:lineRule="auto"/>
        <w:jc w:val="both"/>
        <w:rPr>
          <w:rFonts w:ascii="Arial" w:hAnsi="Arial" w:cs="Arial"/>
          <w:i/>
          <w:iCs/>
          <w:sz w:val="22"/>
          <w:szCs w:val="22"/>
        </w:rPr>
      </w:pPr>
    </w:p>
    <w:p w14:paraId="1314E179"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Tercer.- Impuls, a través del Pla de Mesures Antifrau aprovat per aquest Ajuntament i de les revisions periòdiques al qual se sotmeti, d'una política d'integritat institucional.</w:t>
      </w:r>
    </w:p>
    <w:p w14:paraId="231A9402" w14:textId="77777777" w:rsidR="007C2E61" w:rsidRPr="003A0006" w:rsidRDefault="007C2E61" w:rsidP="007C2E61">
      <w:pPr>
        <w:spacing w:line="276" w:lineRule="auto"/>
        <w:jc w:val="both"/>
        <w:rPr>
          <w:rFonts w:ascii="Arial" w:hAnsi="Arial" w:cs="Arial"/>
          <w:i/>
          <w:iCs/>
          <w:sz w:val="22"/>
          <w:szCs w:val="22"/>
        </w:rPr>
      </w:pPr>
    </w:p>
    <w:p w14:paraId="4DACDB48"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Quart.- Invertir activament en la prevenció i detecció del frau, corrupció i conflicte d'interessos.</w:t>
      </w:r>
    </w:p>
    <w:p w14:paraId="7B6528BA" w14:textId="77777777" w:rsidR="007C2E61" w:rsidRPr="003A0006" w:rsidRDefault="007C2E61" w:rsidP="007C2E61">
      <w:pPr>
        <w:spacing w:line="276" w:lineRule="auto"/>
        <w:jc w:val="both"/>
        <w:rPr>
          <w:rFonts w:ascii="Arial" w:hAnsi="Arial" w:cs="Arial"/>
          <w:i/>
          <w:iCs/>
          <w:sz w:val="22"/>
          <w:szCs w:val="22"/>
        </w:rPr>
      </w:pPr>
    </w:p>
    <w:p w14:paraId="72D86406"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Cinquè.- Dotar a l'entitat gradualment dels instruments efectius que impulsin la integritat institucional i millors estàndards de conducta pel que respecta a ètica pública.</w:t>
      </w:r>
    </w:p>
    <w:p w14:paraId="72822F24"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w:t>
      </w:r>
    </w:p>
    <w:p w14:paraId="075766C0"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Sisè-. Promoure la sensibilització i facilitar la formació dels càrrecs públics representatius i empleats públics municipals en ètica pública i integritat institucional.</w:t>
      </w:r>
    </w:p>
    <w:p w14:paraId="3F0D922A" w14:textId="77777777" w:rsidR="007C2E61" w:rsidRPr="003A0006" w:rsidRDefault="007C2E61" w:rsidP="007C2E61">
      <w:pPr>
        <w:spacing w:line="276" w:lineRule="auto"/>
        <w:jc w:val="both"/>
        <w:rPr>
          <w:rFonts w:ascii="Arial" w:hAnsi="Arial" w:cs="Arial"/>
          <w:i/>
          <w:iCs/>
          <w:sz w:val="22"/>
          <w:szCs w:val="22"/>
        </w:rPr>
      </w:pPr>
    </w:p>
    <w:p w14:paraId="06AD3ADD"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Setè.- Garantir la plena efectivitat del principi de bona gestió financera i preservar els interessos financers de la Unió Europea en la gestió, execució i destí dels fons europeus.</w:t>
      </w:r>
    </w:p>
    <w:p w14:paraId="3EB7EF73" w14:textId="77777777" w:rsidR="007C2E61" w:rsidRPr="003A0006" w:rsidRDefault="007C2E61" w:rsidP="007C2E61">
      <w:pPr>
        <w:spacing w:line="276" w:lineRule="auto"/>
        <w:jc w:val="both"/>
        <w:rPr>
          <w:rFonts w:ascii="Arial" w:hAnsi="Arial" w:cs="Arial"/>
          <w:i/>
          <w:iCs/>
          <w:sz w:val="22"/>
          <w:szCs w:val="22"/>
        </w:rPr>
      </w:pPr>
    </w:p>
    <w:p w14:paraId="3169ED57"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lastRenderedPageBreak/>
        <w:t>Vuitè.- Implantar, en el seu cas, un sistema de gestió de fons europeus que tingui com a element nuclear el reforç dels mecanismes d'integritat.</w:t>
      </w:r>
    </w:p>
    <w:p w14:paraId="47C2DEEC" w14:textId="77777777" w:rsidR="007C2E61" w:rsidRPr="003A0006" w:rsidRDefault="007C2E61" w:rsidP="007C2E61">
      <w:pPr>
        <w:spacing w:line="276" w:lineRule="auto"/>
        <w:jc w:val="both"/>
        <w:rPr>
          <w:rFonts w:ascii="Arial" w:hAnsi="Arial" w:cs="Arial"/>
          <w:i/>
          <w:iCs/>
          <w:sz w:val="22"/>
          <w:szCs w:val="22"/>
        </w:rPr>
      </w:pPr>
    </w:p>
    <w:p w14:paraId="19EEE60B" w14:textId="77777777" w:rsidR="007C2E61" w:rsidRPr="003A0006" w:rsidRDefault="007C2E61" w:rsidP="007C2E61">
      <w:pPr>
        <w:spacing w:line="276" w:lineRule="auto"/>
        <w:jc w:val="both"/>
        <w:rPr>
          <w:rFonts w:ascii="Arial" w:hAnsi="Arial" w:cs="Arial"/>
          <w:i/>
          <w:iCs/>
          <w:sz w:val="22"/>
          <w:szCs w:val="22"/>
        </w:rPr>
      </w:pPr>
      <w:r w:rsidRPr="003A0006">
        <w:rPr>
          <w:rFonts w:ascii="Arial" w:hAnsi="Arial" w:cs="Arial"/>
          <w:i/>
          <w:iCs/>
          <w:sz w:val="22"/>
          <w:szCs w:val="22"/>
        </w:rPr>
        <w:t>Novè.- Gestionar i executar o destinar els fons europeus sota el principi de compromís amb el resultat adequant aquests a les fites i objectius que a cada moment  s'estableixin per l'òrgan gestor o responsable de tal gestió.”</w:t>
      </w:r>
    </w:p>
    <w:p w14:paraId="7CFBF375" w14:textId="77777777" w:rsidR="007C2E61" w:rsidRPr="003A0006" w:rsidRDefault="007C2E61" w:rsidP="007C2E61">
      <w:pPr>
        <w:spacing w:line="276" w:lineRule="auto"/>
        <w:jc w:val="both"/>
        <w:rPr>
          <w:rFonts w:ascii="Arial" w:hAnsi="Arial" w:cs="Arial"/>
          <w:bCs/>
          <w:i/>
          <w:iCs/>
          <w:sz w:val="22"/>
          <w:szCs w:val="22"/>
        </w:rPr>
      </w:pPr>
    </w:p>
    <w:p w14:paraId="68B7C9EF" w14:textId="77777777" w:rsidR="007C2E61" w:rsidRPr="003A0006" w:rsidRDefault="007C2E61" w:rsidP="007C2E61">
      <w:pPr>
        <w:spacing w:line="276" w:lineRule="auto"/>
        <w:jc w:val="both"/>
        <w:rPr>
          <w:rFonts w:ascii="Arial" w:hAnsi="Arial" w:cs="Arial"/>
          <w:bCs/>
          <w:i/>
          <w:iCs/>
          <w:sz w:val="22"/>
          <w:szCs w:val="22"/>
        </w:rPr>
      </w:pPr>
      <w:r w:rsidRPr="003A0006">
        <w:rPr>
          <w:rFonts w:ascii="Arial" w:hAnsi="Arial" w:cs="Arial"/>
          <w:b/>
          <w:i/>
          <w:iCs/>
          <w:sz w:val="22"/>
          <w:szCs w:val="22"/>
        </w:rPr>
        <w:t>Tercer.-</w:t>
      </w:r>
      <w:r w:rsidRPr="003A0006">
        <w:rPr>
          <w:rFonts w:ascii="Arial" w:hAnsi="Arial" w:cs="Arial"/>
          <w:bCs/>
          <w:i/>
          <w:iCs/>
          <w:sz w:val="22"/>
          <w:szCs w:val="22"/>
        </w:rPr>
        <w:t xml:space="preserve"> Publicar el Pla de mesures antifrau de l'Ajuntament de Collbató a la web municipal i el Portal de Transparència de l’Ajuntament.</w:t>
      </w:r>
      <w:r>
        <w:rPr>
          <w:rFonts w:ascii="Arial" w:hAnsi="Arial" w:cs="Arial"/>
          <w:bCs/>
          <w:i/>
          <w:iCs/>
          <w:sz w:val="22"/>
          <w:szCs w:val="22"/>
        </w:rPr>
        <w:t>”</w:t>
      </w:r>
    </w:p>
    <w:p w14:paraId="6DCACE88" w14:textId="77777777" w:rsidR="007C2E61" w:rsidRPr="003A0006" w:rsidRDefault="007C2E61" w:rsidP="007C2E61">
      <w:pPr>
        <w:spacing w:line="276" w:lineRule="auto"/>
        <w:jc w:val="both"/>
        <w:rPr>
          <w:rFonts w:ascii="Arial" w:hAnsi="Arial" w:cs="Arial"/>
          <w:b/>
          <w:i/>
          <w:iCs/>
          <w:color w:val="000000"/>
          <w:sz w:val="22"/>
          <w:szCs w:val="22"/>
          <w:lang w:eastAsia="en-US"/>
        </w:rPr>
      </w:pPr>
    </w:p>
    <w:p w14:paraId="18622926" w14:textId="77777777" w:rsidR="007C2E61" w:rsidRPr="007C4768" w:rsidRDefault="007C2E61" w:rsidP="007C2E61">
      <w:pPr>
        <w:spacing w:line="276" w:lineRule="auto"/>
        <w:jc w:val="both"/>
        <w:rPr>
          <w:rFonts w:ascii="Arial" w:hAnsi="Arial" w:cs="Arial"/>
          <w:sz w:val="22"/>
          <w:szCs w:val="22"/>
        </w:rPr>
      </w:pPr>
    </w:p>
    <w:p w14:paraId="08D16675" w14:textId="77777777" w:rsidR="007C2E61" w:rsidRPr="00CC68A7" w:rsidRDefault="007C2E61" w:rsidP="007C2E61">
      <w:pPr>
        <w:spacing w:line="276" w:lineRule="auto"/>
        <w:jc w:val="both"/>
        <w:rPr>
          <w:rFonts w:ascii="Arial" w:hAnsi="Arial" w:cs="Arial"/>
          <w:sz w:val="22"/>
          <w:szCs w:val="22"/>
        </w:rPr>
      </w:pPr>
      <w:r w:rsidRPr="00CC68A7">
        <w:rPr>
          <w:rFonts w:ascii="Arial" w:hAnsi="Arial" w:cs="Arial"/>
          <w:sz w:val="22"/>
          <w:szCs w:val="22"/>
        </w:rPr>
        <w:t xml:space="preserve">En aplicació de l’article 19.5 de la Llei 40/2015, d’1 d’octubre, de Règim Jurídic del Sector Públic, es fa constar que el present certificat s’emet abans de l’aprovació de l’acta de la sessió ordinària celebrada el dia </w:t>
      </w:r>
      <w:r>
        <w:rPr>
          <w:rFonts w:ascii="Arial" w:hAnsi="Arial" w:cs="Arial"/>
          <w:sz w:val="22"/>
          <w:szCs w:val="22"/>
        </w:rPr>
        <w:t xml:space="preserve">23 de maig </w:t>
      </w:r>
      <w:r w:rsidRPr="00CC68A7">
        <w:rPr>
          <w:rFonts w:ascii="Arial" w:hAnsi="Arial" w:cs="Arial"/>
          <w:sz w:val="22"/>
          <w:szCs w:val="22"/>
        </w:rPr>
        <w:t>de 2022.</w:t>
      </w:r>
    </w:p>
    <w:p w14:paraId="64544D33" w14:textId="77777777" w:rsidR="007C2E61" w:rsidRPr="00CC68A7" w:rsidRDefault="007C2E61" w:rsidP="007C2E61">
      <w:pPr>
        <w:spacing w:line="276" w:lineRule="auto"/>
        <w:jc w:val="both"/>
        <w:rPr>
          <w:rFonts w:ascii="Arial" w:hAnsi="Arial" w:cs="Arial"/>
          <w:sz w:val="22"/>
          <w:szCs w:val="22"/>
        </w:rPr>
      </w:pPr>
    </w:p>
    <w:p w14:paraId="11228E4C" w14:textId="77777777" w:rsidR="007C2E61" w:rsidRPr="00CC68A7" w:rsidRDefault="007C2E61" w:rsidP="007C2E61">
      <w:pPr>
        <w:spacing w:line="276" w:lineRule="auto"/>
        <w:jc w:val="both"/>
        <w:rPr>
          <w:rFonts w:ascii="Arial" w:hAnsi="Arial" w:cs="Arial"/>
          <w:sz w:val="22"/>
          <w:szCs w:val="22"/>
        </w:rPr>
      </w:pPr>
      <w:r w:rsidRPr="00CC68A7">
        <w:rPr>
          <w:rFonts w:ascii="Arial" w:hAnsi="Arial" w:cs="Arial"/>
          <w:color w:val="000000"/>
          <w:sz w:val="22"/>
          <w:szCs w:val="22"/>
        </w:rPr>
        <w:t>I perquè consti als efectes escaients, lliuro aquesta certificació, a Collbató, a la data de la signatura electrònica.</w:t>
      </w:r>
    </w:p>
    <w:p w14:paraId="75B9BB3E" w14:textId="77777777" w:rsidR="007C2E61" w:rsidRPr="00CC68A7" w:rsidRDefault="007C2E61" w:rsidP="007C2E61">
      <w:pPr>
        <w:spacing w:line="276" w:lineRule="auto"/>
        <w:jc w:val="both"/>
        <w:rPr>
          <w:rFonts w:ascii="Arial" w:hAnsi="Arial" w:cs="Arial"/>
          <w:sz w:val="22"/>
          <w:szCs w:val="22"/>
        </w:rPr>
      </w:pPr>
    </w:p>
    <w:p w14:paraId="71513E38" w14:textId="77777777" w:rsidR="007C2E61" w:rsidRPr="00CC68A7" w:rsidRDefault="007C2E61" w:rsidP="007C2E61">
      <w:pPr>
        <w:spacing w:line="276" w:lineRule="auto"/>
        <w:jc w:val="both"/>
        <w:rPr>
          <w:rFonts w:ascii="Arial" w:hAnsi="Arial" w:cs="Arial"/>
          <w:sz w:val="22"/>
          <w:szCs w:val="22"/>
        </w:rPr>
      </w:pPr>
    </w:p>
    <w:p w14:paraId="54CCDE8E" w14:textId="77777777" w:rsidR="007C2E61" w:rsidRPr="00CC68A7" w:rsidRDefault="007C2E61" w:rsidP="007C2E61">
      <w:pPr>
        <w:spacing w:line="276" w:lineRule="auto"/>
        <w:jc w:val="both"/>
        <w:rPr>
          <w:rFonts w:ascii="Arial" w:hAnsi="Arial" w:cs="Arial"/>
          <w:sz w:val="22"/>
          <w:szCs w:val="22"/>
        </w:rPr>
      </w:pPr>
      <w:r w:rsidRPr="00CC68A7">
        <w:rPr>
          <w:rFonts w:ascii="Arial" w:hAnsi="Arial" w:cs="Arial"/>
          <w:sz w:val="22"/>
          <w:szCs w:val="22"/>
        </w:rPr>
        <w:t>El Secretari,</w:t>
      </w:r>
    </w:p>
    <w:p w14:paraId="5282E34C" w14:textId="77777777" w:rsidR="007C2E61" w:rsidRPr="00CC68A7" w:rsidRDefault="007C2E61" w:rsidP="007C2E61">
      <w:pPr>
        <w:spacing w:line="276" w:lineRule="auto"/>
        <w:jc w:val="both"/>
        <w:rPr>
          <w:rFonts w:ascii="Arial" w:hAnsi="Arial" w:cs="Arial"/>
          <w:sz w:val="22"/>
          <w:szCs w:val="22"/>
        </w:rPr>
      </w:pPr>
      <w:r w:rsidRPr="00CC68A7">
        <w:rPr>
          <w:rFonts w:ascii="Arial" w:hAnsi="Arial" w:cs="Arial"/>
          <w:sz w:val="22"/>
          <w:szCs w:val="22"/>
        </w:rPr>
        <w:t>Jordi Esteban Español</w:t>
      </w:r>
    </w:p>
    <w:p w14:paraId="0256C22A" w14:textId="77777777" w:rsidR="00CF6C3F" w:rsidRPr="007C2E61" w:rsidRDefault="00CF6C3F" w:rsidP="007C2E61"/>
    <w:sectPr w:rsidR="00CF6C3F" w:rsidRPr="007C2E61">
      <w:headerReference w:type="default" r:id="rId6"/>
      <w:footerReference w:type="default" r:id="rId7"/>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51CC" w14:textId="77777777" w:rsidR="00AA3F87" w:rsidRDefault="00AA3F87">
      <w:r>
        <w:separator/>
      </w:r>
    </w:p>
  </w:endnote>
  <w:endnote w:type="continuationSeparator" w:id="0">
    <w:p w14:paraId="64B8481F" w14:textId="77777777" w:rsidR="00AA3F87" w:rsidRDefault="00AA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A2EA" w14:textId="77777777" w:rsidR="00CF6C3F" w:rsidRDefault="00CF6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CODI DE L’EXPEDIENT: 996  NOM DE L’EXPEDIENT: 2022_996_SESSIO ORDINARIA PLE NUMERO 3_23-05-2022</w:t>
    </w:r>
  </w:p>
  <w:p w14:paraId="69C3E836" w14:textId="77777777" w:rsidR="00CF6C3F" w:rsidRDefault="00CF6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b/>
        <w:bCs/>
      </w:rPr>
    </w:pPr>
  </w:p>
  <w:p w14:paraId="1BB04D8A" w14:textId="77777777" w:rsidR="00CF6C3F" w:rsidRDefault="00CF6C3F">
    <w:pPr>
      <w:pStyle w:val="Piedepgina2"/>
      <w:rPr>
        <w:rFonts w:ascii="Calibri" w:hAnsi="Calibri" w:cs="Calibri"/>
        <w:b/>
        <w:bCs/>
      </w:rPr>
    </w:pPr>
  </w:p>
  <w:p w14:paraId="559B6C84" w14:textId="77777777" w:rsidR="00CF6C3F" w:rsidRDefault="00CF6C3F">
    <w:pPr>
      <w:rPr>
        <w:rFonts w:ascii="Calibri" w:hAnsi="Calibri" w:cs="Calibri"/>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30E2" w14:textId="77777777" w:rsidR="00AA3F87" w:rsidRDefault="00AA3F87">
      <w:r>
        <w:separator/>
      </w:r>
    </w:p>
  </w:footnote>
  <w:footnote w:type="continuationSeparator" w:id="0">
    <w:p w14:paraId="61F11615" w14:textId="77777777" w:rsidR="00AA3F87" w:rsidRDefault="00AA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533F" w14:textId="7258EFD9" w:rsidR="00CF6C3F" w:rsidRDefault="00101D1B">
    <w:pPr>
      <w:pStyle w:val="Encabezado2"/>
      <w:tabs>
        <w:tab w:val="clear" w:pos="4320"/>
        <w:tab w:val="clear" w:pos="8640"/>
        <w:tab w:val="left" w:pos="6600"/>
      </w:tabs>
    </w:pPr>
    <w:r>
      <w:rPr>
        <w:noProof/>
      </w:rPr>
      <w:drawing>
        <wp:inline distT="0" distB="0" distL="0" distR="0" wp14:anchorId="73D2C11B" wp14:editId="5184E52E">
          <wp:extent cx="1552575" cy="609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p w14:paraId="02457686" w14:textId="77777777" w:rsidR="00CF6C3F" w:rsidRDefault="00CF6C3F">
    <w:pPr>
      <w:pStyle w:val="Encabezado2"/>
      <w:tabs>
        <w:tab w:val="clear" w:pos="4320"/>
        <w:tab w:val="clear" w:pos="8640"/>
        <w:tab w:val="left" w:pos="660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61"/>
    <w:rsid w:val="00101D1B"/>
    <w:rsid w:val="003A0006"/>
    <w:rsid w:val="007C2E61"/>
    <w:rsid w:val="007C4768"/>
    <w:rsid w:val="00AA3F87"/>
    <w:rsid w:val="00CC68A7"/>
    <w:rsid w:val="00CF6C3F"/>
    <w:rsid w:val="00DA1D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9DE36"/>
  <w14:defaultImageDpi w14:val="0"/>
  <w15:docId w15:val="{FCDC574D-70A9-46DD-9396-ADFA2B88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styleId="Encabezado">
    <w:name w:val="header"/>
    <w:basedOn w:val="Normal"/>
    <w:link w:val="EncabezadoCar"/>
    <w:uiPriority w:val="99"/>
    <w:pPr>
      <w:tabs>
        <w:tab w:val="center" w:pos="4513"/>
        <w:tab w:val="right" w:pos="9026"/>
      </w:tabs>
    </w:pPr>
  </w:style>
  <w:style w:type="character" w:customStyle="1" w:styleId="EncabezadoCar">
    <w:name w:val="Encabezado Car"/>
    <w:basedOn w:val="Fuentedeprrafopredeter"/>
    <w:link w:val="Encabezado"/>
    <w:uiPriority w:val="99"/>
    <w:locked/>
    <w:rPr>
      <w:rFonts w:cs="Times New Roman"/>
    </w:rPr>
  </w:style>
  <w:style w:type="paragraph" w:customStyle="1" w:styleId="Encabezado9">
    <w:name w:val="Encabezado9"/>
    <w:basedOn w:val="Normal"/>
    <w:uiPriority w:val="99"/>
    <w:pPr>
      <w:tabs>
        <w:tab w:val="center" w:pos="4513"/>
        <w:tab w:val="right" w:pos="9026"/>
      </w:tabs>
    </w:pPr>
  </w:style>
  <w:style w:type="paragraph" w:customStyle="1" w:styleId="Encabezado8">
    <w:name w:val="Encabezado8"/>
    <w:basedOn w:val="Normal"/>
    <w:uiPriority w:val="99"/>
    <w:pPr>
      <w:tabs>
        <w:tab w:val="center" w:pos="4513"/>
        <w:tab w:val="right" w:pos="9026"/>
      </w:tabs>
    </w:pPr>
  </w:style>
  <w:style w:type="paragraph" w:customStyle="1" w:styleId="Encabezado7">
    <w:name w:val="Encabezado7"/>
    <w:basedOn w:val="Normal"/>
    <w:uiPriority w:val="99"/>
    <w:pPr>
      <w:tabs>
        <w:tab w:val="center" w:pos="4320"/>
        <w:tab w:val="right" w:pos="8640"/>
      </w:tabs>
    </w:pPr>
  </w:style>
  <w:style w:type="paragraph" w:customStyle="1" w:styleId="Encabezado6">
    <w:name w:val="Encabezado6"/>
    <w:basedOn w:val="Normal"/>
    <w:uiPriority w:val="99"/>
    <w:pPr>
      <w:tabs>
        <w:tab w:val="center" w:pos="4320"/>
        <w:tab w:val="right" w:pos="8640"/>
      </w:tabs>
    </w:pPr>
  </w:style>
  <w:style w:type="paragraph" w:customStyle="1" w:styleId="Encabezado5">
    <w:name w:val="Encabezado5"/>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Piedepgina6">
    <w:name w:val="Pie de página6"/>
    <w:basedOn w:val="Normal"/>
    <w:uiPriority w:val="99"/>
    <w:pPr>
      <w:tabs>
        <w:tab w:val="center" w:pos="4320"/>
        <w:tab w:val="right" w:pos="8640"/>
      </w:tabs>
    </w:pPr>
  </w:style>
  <w:style w:type="paragraph" w:customStyle="1" w:styleId="Piedepgina7">
    <w:name w:val="Pie de página7"/>
    <w:basedOn w:val="Normal"/>
    <w:uiPriority w:val="99"/>
    <w:pPr>
      <w:tabs>
        <w:tab w:val="center" w:pos="4320"/>
        <w:tab w:val="right" w:pos="8640"/>
      </w:tabs>
    </w:pPr>
  </w:style>
  <w:style w:type="paragraph" w:customStyle="1" w:styleId="Piedepgina8">
    <w:name w:val="Pie de página8"/>
    <w:basedOn w:val="Normal"/>
    <w:uiPriority w:val="99"/>
    <w:pPr>
      <w:tabs>
        <w:tab w:val="center" w:pos="4513"/>
        <w:tab w:val="right" w:pos="9026"/>
      </w:tabs>
    </w:pPr>
  </w:style>
  <w:style w:type="paragraph" w:customStyle="1" w:styleId="Piedepgina9">
    <w:name w:val="Pie de página9"/>
    <w:basedOn w:val="Normal"/>
    <w:uiPriority w:val="99"/>
    <w:pPr>
      <w:tabs>
        <w:tab w:val="center" w:pos="4513"/>
        <w:tab w:val="right" w:pos="9026"/>
      </w:tabs>
    </w:pPr>
  </w:style>
  <w:style w:type="paragraph" w:styleId="Piedepgina">
    <w:name w:val="footer"/>
    <w:basedOn w:val="Normal"/>
    <w:link w:val="PiedepginaCar"/>
    <w:uiPriority w:val="99"/>
    <w:pPr>
      <w:tabs>
        <w:tab w:val="center" w:pos="4513"/>
        <w:tab w:val="right" w:pos="9026"/>
      </w:tabs>
    </w:pPr>
  </w:style>
  <w:style w:type="character" w:customStyle="1" w:styleId="PiedepginaCar">
    <w:name w:val="Pie de página Car"/>
    <w:basedOn w:val="Fuentedeprrafopredeter"/>
    <w:link w:val="Piedepgina"/>
    <w:uiPriority w:val="99"/>
    <w:locked/>
    <w:rPr>
      <w:rFonts w:cs="Times New Roman"/>
    </w:rPr>
  </w:style>
  <w:style w:type="character" w:customStyle="1" w:styleId="EncabezadoCar1">
    <w:name w:val="Encabezado Car1"/>
    <w:basedOn w:val="Fuentedeprrafopredeter"/>
    <w:uiPriority w:val="99"/>
    <w:rPr>
      <w:rFonts w:cs="Times New Roman"/>
    </w:rPr>
  </w:style>
  <w:style w:type="character" w:customStyle="1" w:styleId="PiedepginaCar1">
    <w:name w:val="Pie de página Car1"/>
    <w:basedOn w:val="Fuentedeprrafopredeter"/>
    <w:uiPriority w:val="99"/>
    <w:rPr>
      <w:rFonts w:cs="Times New Roman"/>
    </w:rPr>
  </w:style>
  <w:style w:type="character" w:customStyle="1" w:styleId="EncabezadoCar2">
    <w:name w:val="Encabezado Car2"/>
    <w:basedOn w:val="Fuentedeprrafopredeter"/>
    <w:uiPriority w:val="99"/>
    <w:rPr>
      <w:rFonts w:cs="Times New Roman"/>
    </w:rPr>
  </w:style>
  <w:style w:type="character" w:customStyle="1" w:styleId="PiedepginaCar2">
    <w:name w:val="Pie de página Car2"/>
    <w:basedOn w:val="Fuentedeprrafopredeter"/>
    <w:uiPriority w:val="99"/>
    <w:rPr>
      <w:rFonts w:cs="Times New Roman"/>
    </w:rPr>
  </w:style>
  <w:style w:type="paragraph" w:customStyle="1" w:styleId="Default">
    <w:name w:val="Default"/>
    <w:rsid w:val="007C2E61"/>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iPriority w:val="99"/>
    <w:rsid w:val="007C2E61"/>
    <w:pPr>
      <w:autoSpaceDE/>
      <w:autoSpaceDN/>
      <w:adjustRightInd/>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locked/>
    <w:rsid w:val="007C2E61"/>
    <w:rPr>
      <w:rFonts w:ascii="Times New Roman" w:hAnsi="Times New Roman" w:cs="Times New Roman"/>
      <w:sz w:val="24"/>
      <w:szCs w:val="24"/>
      <w:lang w:val="es-ES" w:eastAsia="es-ES"/>
    </w:rPr>
  </w:style>
  <w:style w:type="paragraph" w:styleId="Ttulo">
    <w:name w:val="Title"/>
    <w:basedOn w:val="Normal"/>
    <w:next w:val="Normal"/>
    <w:link w:val="TtuloCar"/>
    <w:uiPriority w:val="10"/>
    <w:qFormat/>
    <w:rsid w:val="007C2E61"/>
    <w:pPr>
      <w:autoSpaceDE/>
      <w:autoSpaceDN/>
      <w:adjustRightInd/>
      <w:contextualSpacing/>
    </w:pPr>
    <w:rPr>
      <w:rFonts w:ascii="Calibri Light" w:hAnsi="Calibri Light"/>
      <w:spacing w:val="-10"/>
      <w:kern w:val="28"/>
      <w:sz w:val="56"/>
      <w:szCs w:val="56"/>
      <w:lang w:val="es-ES" w:eastAsia="es-ES"/>
    </w:rPr>
  </w:style>
  <w:style w:type="character" w:customStyle="1" w:styleId="TtuloCar">
    <w:name w:val="Título Car"/>
    <w:basedOn w:val="Fuentedeprrafopredeter"/>
    <w:link w:val="Ttulo"/>
    <w:uiPriority w:val="10"/>
    <w:locked/>
    <w:rsid w:val="007C2E61"/>
    <w:rPr>
      <w:rFonts w:ascii="Calibri Light" w:hAnsi="Calibri Light" w:cs="Times New Roman"/>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subject/>
  <dc:creator>SONIA SMG. SONIA MARCHANTE GARCIA</dc:creator>
  <cp:keywords/>
  <dc:description/>
  <cp:lastModifiedBy>SONIA SMG. SONIA MARCHANTE GARCIA</cp:lastModifiedBy>
  <cp:revision>2</cp:revision>
  <dcterms:created xsi:type="dcterms:W3CDTF">2022-05-26T05:37:00Z</dcterms:created>
  <dcterms:modified xsi:type="dcterms:W3CDTF">2022-05-26T05:37:00Z</dcterms:modified>
</cp:coreProperties>
</file>