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F6F6" w14:textId="77777777" w:rsidR="00D57C37" w:rsidRDefault="00D57C37" w:rsidP="00D57C3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 Palafolls, el 28 d’octubre de 2022.</w:t>
      </w:r>
    </w:p>
    <w:p w14:paraId="640A0F0F" w14:textId="77777777" w:rsidR="00D57C37" w:rsidRDefault="00D57C37" w:rsidP="00D57C3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F0AE87" w14:textId="77777777" w:rsidR="00D57C37" w:rsidRDefault="00D57C37" w:rsidP="00D57C37">
      <w:pPr>
        <w:jc w:val="both"/>
        <w:rPr>
          <w:rFonts w:cstheme="minorHAnsi"/>
          <w:b/>
          <w:bCs/>
          <w:sz w:val="26"/>
          <w:szCs w:val="26"/>
          <w:lang w:val="ca-ES"/>
        </w:rPr>
      </w:pPr>
      <w:r>
        <w:rPr>
          <w:rFonts w:cstheme="minorHAnsi"/>
          <w:b/>
          <w:bCs/>
          <w:sz w:val="26"/>
          <w:szCs w:val="26"/>
          <w:lang w:val="ca-ES"/>
        </w:rPr>
        <w:t>PROCES SELECTIU MITJANÇANT CONCURS OPOSICIÓ LLIURE PER A LA PROVISIÓ D’UNA PLAÇA D’ENGINYER MUNICIPAL DE L’AJUNTAMENT DE PALAFOLLS.</w:t>
      </w:r>
    </w:p>
    <w:p w14:paraId="5C646974" w14:textId="77777777" w:rsidR="00D57C37" w:rsidRDefault="00D57C37" w:rsidP="00D57C3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(Bases publicades</w:t>
      </w:r>
      <w:r>
        <w:rPr>
          <w:rFonts w:cs="Calibri"/>
          <w:b/>
          <w:bCs/>
          <w:sz w:val="24"/>
          <w:szCs w:val="24"/>
          <w:lang w:val="ca-ES"/>
        </w:rPr>
        <w:t xml:space="preserve"> al BOPB, en data 12 d’agost de 2022)</w:t>
      </w:r>
    </w:p>
    <w:p w14:paraId="132E5D16" w14:textId="77777777" w:rsidR="00D57C37" w:rsidRDefault="00D57C37" w:rsidP="00D57C3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B5D594" w14:textId="77777777" w:rsidR="00D57C37" w:rsidRDefault="00D57C37" w:rsidP="00D57C3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CF7EA1" w14:textId="77777777" w:rsidR="00D57C37" w:rsidRDefault="00D57C37" w:rsidP="00D57C3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PROVA TEÒRICA – PRÀCTICA</w:t>
      </w:r>
    </w:p>
    <w:p w14:paraId="7939EE08" w14:textId="77777777" w:rsidR="00D57C37" w:rsidRPr="009043EA" w:rsidRDefault="00D57C37" w:rsidP="00D57C3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6D9960" w14:textId="77777777" w:rsidR="00D57C37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 xml:space="preserve">Tercer exercici.- </w:t>
      </w:r>
      <w:r w:rsidRPr="009043EA">
        <w:rPr>
          <w:rFonts w:ascii="Calibri" w:hAnsi="Calibri" w:cs="Calibri"/>
          <w:b/>
          <w:bCs/>
          <w:sz w:val="24"/>
          <w:szCs w:val="24"/>
          <w:lang w:val="ca-ES"/>
        </w:rPr>
        <w:t>L’exercici consist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eix</w:t>
      </w:r>
      <w:r w:rsidRPr="009043EA">
        <w:rPr>
          <w:rFonts w:ascii="Calibri" w:hAnsi="Calibri" w:cs="Calibri"/>
          <w:b/>
          <w:bCs/>
          <w:sz w:val="24"/>
          <w:szCs w:val="24"/>
          <w:lang w:val="ca-ES"/>
        </w:rPr>
        <w:t xml:space="preserve"> en la resolució d’un supòsit pràctic, sobre matèries incloses al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  <w:r w:rsidRPr="009043EA">
        <w:rPr>
          <w:rFonts w:ascii="Calibri" w:hAnsi="Calibri" w:cs="Calibri"/>
          <w:b/>
          <w:bCs/>
          <w:sz w:val="24"/>
          <w:szCs w:val="24"/>
          <w:lang w:val="ca-ES"/>
        </w:rPr>
        <w:t>temari general i/o específic, proposades pel Tribunal.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 No es disposa de normativa per a resoldre els supòsits plantejats.</w:t>
      </w:r>
    </w:p>
    <w:p w14:paraId="0DA1C415" w14:textId="77777777" w:rsidR="00D57C37" w:rsidRPr="009043EA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11EC02B1" w14:textId="5EFD033E" w:rsidR="00D57C37" w:rsidRPr="009043EA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t>El temps per realitzar la prova és de màxim 2:30 hore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s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.</w:t>
      </w:r>
    </w:p>
    <w:p w14:paraId="26300875" w14:textId="77777777" w:rsidR="00D57C37" w:rsidRPr="009043EA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1BC14746" w14:textId="77777777" w:rsidR="00D57C37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9043EA">
        <w:rPr>
          <w:rFonts w:ascii="Calibri" w:hAnsi="Calibri" w:cs="Calibri"/>
          <w:b/>
          <w:bCs/>
          <w:sz w:val="24"/>
          <w:szCs w:val="24"/>
          <w:lang w:val="ca-ES"/>
        </w:rPr>
        <w:t xml:space="preserve">L’exercici puntua de 0 a 20 punts i és necessari una nota de 10 punts per superar l’exercici. </w:t>
      </w:r>
    </w:p>
    <w:p w14:paraId="60D808F1" w14:textId="77777777" w:rsidR="00D57C37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ADBEE73" w14:textId="77777777" w:rsidR="00D57C37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>El primer cas té una puntuació màxima de 1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3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punts, 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les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subpregunt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es 2, 3, 4, 5, 8, 9 i 10 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>val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en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màxim 1 punt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, i les subpreguntes 1, 6 i 7 tenen una puntuació màxima de 2 punts.</w:t>
      </w:r>
    </w:p>
    <w:p w14:paraId="42579701" w14:textId="77777777" w:rsidR="00D57C37" w:rsidRPr="0051170D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3548EA6A" w14:textId="77777777" w:rsidR="00D57C37" w:rsidRPr="009043EA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El segon cas té una puntuació màxima de 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7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punts, les dues primeres preguntes valen un màxim d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’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1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punt cada una d’elles, l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a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pregunt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a 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>3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 val 2 punts i la pregunta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4 t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é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una puntuació màxima de 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3</w:t>
      </w:r>
      <w:r w:rsidRPr="0051170D">
        <w:rPr>
          <w:rFonts w:ascii="Calibri" w:hAnsi="Calibri" w:cs="Calibri"/>
          <w:b/>
          <w:bCs/>
          <w:sz w:val="24"/>
          <w:szCs w:val="24"/>
          <w:lang w:val="ca-ES"/>
        </w:rPr>
        <w:t xml:space="preserve"> punts.</w:t>
      </w:r>
    </w:p>
    <w:p w14:paraId="4955B14F" w14:textId="77777777" w:rsidR="00D57C37" w:rsidRPr="009043EA" w:rsidRDefault="00D57C37" w:rsidP="00D57C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77800481" w14:textId="77777777" w:rsidR="00D57C37" w:rsidRPr="009043EA" w:rsidRDefault="00D57C37" w:rsidP="00D57C37">
      <w:pPr>
        <w:jc w:val="both"/>
        <w:rPr>
          <w:rFonts w:cstheme="minorHAnsi"/>
          <w:b/>
          <w:bCs/>
          <w:sz w:val="24"/>
          <w:szCs w:val="24"/>
          <w:highlight w:val="yellow"/>
          <w:lang w:val="ca-ES"/>
        </w:rPr>
      </w:pPr>
      <w:r w:rsidRPr="009043EA">
        <w:rPr>
          <w:rFonts w:ascii="Calibri" w:hAnsi="Calibri" w:cs="Calibri"/>
          <w:b/>
          <w:bCs/>
          <w:sz w:val="24"/>
          <w:szCs w:val="24"/>
          <w:lang w:val="ca-ES"/>
        </w:rPr>
        <w:t>La no superació de l’exercici té caràcter eliminatori.</w:t>
      </w:r>
    </w:p>
    <w:p w14:paraId="3006E656" w14:textId="4EDD936F" w:rsidR="002D549E" w:rsidRDefault="002D549E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6DD7ED" w14:textId="02016755" w:rsidR="00D57C37" w:rsidRDefault="00D57C37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E5DF41" w14:textId="77777777" w:rsidR="00D57C37" w:rsidRDefault="00D57C37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8AC37A" w14:textId="77777777" w:rsidR="002D549E" w:rsidRDefault="002D549E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F9E6DB" w14:textId="77777777" w:rsidR="002D549E" w:rsidRDefault="002D549E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1C069D" w14:textId="77777777" w:rsidR="002D549E" w:rsidRDefault="002D549E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D696B4" w14:textId="77777777" w:rsidR="002D549E" w:rsidRDefault="002D549E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EE8126" w14:textId="23EA8B56" w:rsidR="0094676D" w:rsidRPr="00050652" w:rsidRDefault="002D549E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PLÀNOL ANNEX</w:t>
      </w:r>
    </w:p>
    <w:p w14:paraId="10C81EB5" w14:textId="53EBF471" w:rsidR="0094676D" w:rsidRPr="00050652" w:rsidRDefault="009043EA" w:rsidP="0094676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noProof/>
        </w:rPr>
        <w:drawing>
          <wp:inline distT="0" distB="0" distL="0" distR="0" wp14:anchorId="1E0D6F97" wp14:editId="61AFC9C3">
            <wp:extent cx="6278118" cy="7343775"/>
            <wp:effectExtent l="0" t="0" r="8890" b="0"/>
            <wp:docPr id="2" name="Imagen 2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Word&#10;&#10;Descripción generada automáticamente"/>
                    <pic:cNvPicPr/>
                  </pic:nvPicPr>
                  <pic:blipFill rotWithShape="1">
                    <a:blip r:embed="rId8"/>
                    <a:srcRect l="15875" t="18193" r="67589" b="20105"/>
                    <a:stretch/>
                  </pic:blipFill>
                  <pic:spPr bwMode="auto">
                    <a:xfrm>
                      <a:off x="0" y="0"/>
                      <a:ext cx="6281547" cy="7347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8A319" w14:textId="77777777" w:rsidR="00A5231B" w:rsidRPr="00050652" w:rsidRDefault="00A5231B" w:rsidP="00A5231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bookmarkStart w:id="0" w:name="_Hlk115436255"/>
    </w:p>
    <w:p w14:paraId="35A6A53F" w14:textId="77777777" w:rsidR="009043EA" w:rsidRDefault="009043EA" w:rsidP="007826E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B0F5D06" w14:textId="3F60BA2C" w:rsidR="009043EA" w:rsidRPr="009043EA" w:rsidRDefault="00233717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B1783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1.- </w:t>
      </w:r>
      <w:r w:rsidR="009043EA" w:rsidRPr="009043EA">
        <w:rPr>
          <w:rFonts w:cstheme="minorHAnsi"/>
          <w:b/>
          <w:bCs/>
          <w:sz w:val="24"/>
          <w:szCs w:val="24"/>
          <w:lang w:val="ca-ES"/>
        </w:rPr>
        <w:t>El plànol annex són les vistes en planta, alçat i coberta d’una nau industrial destinada a la producció de medicaments i embalatges. Tenen una part destinada a producció i una altra a l’emmagatzematge amb piles de fins a 4 metres d’alçada.</w:t>
      </w:r>
    </w:p>
    <w:p w14:paraId="07706A14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A22BE5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Sabem la següent informació:</w:t>
      </w:r>
    </w:p>
    <w:p w14:paraId="2E7AFDF5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6D6CF5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Valors segons Taula 1.2 RSCIEI</w:t>
      </w:r>
    </w:p>
    <w:p w14:paraId="63F9BB62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9043EA" w:rsidRPr="009043EA" w14:paraId="67A9FC92" w14:textId="77777777" w:rsidTr="001A6453">
        <w:tc>
          <w:tcPr>
            <w:tcW w:w="4246" w:type="dxa"/>
            <w:gridSpan w:val="3"/>
          </w:tcPr>
          <w:p w14:paraId="7E968A45" w14:textId="77777777" w:rsidR="009043EA" w:rsidRPr="009043EA" w:rsidRDefault="009043EA" w:rsidP="009043E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43EA">
              <w:rPr>
                <w:rFonts w:cstheme="minorHAnsi"/>
                <w:b/>
                <w:bCs/>
                <w:sz w:val="24"/>
                <w:szCs w:val="24"/>
              </w:rPr>
              <w:t>Producció</w:t>
            </w:r>
          </w:p>
        </w:tc>
        <w:tc>
          <w:tcPr>
            <w:tcW w:w="4248" w:type="dxa"/>
            <w:gridSpan w:val="3"/>
          </w:tcPr>
          <w:p w14:paraId="704379F1" w14:textId="77777777" w:rsidR="009043EA" w:rsidRPr="009043EA" w:rsidRDefault="009043EA" w:rsidP="009043E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43EA">
              <w:rPr>
                <w:rFonts w:cstheme="minorHAnsi"/>
                <w:b/>
                <w:bCs/>
                <w:sz w:val="24"/>
                <w:szCs w:val="24"/>
              </w:rPr>
              <w:t>Emmagatzematge</w:t>
            </w:r>
          </w:p>
        </w:tc>
      </w:tr>
      <w:tr w:rsidR="009043EA" w:rsidRPr="009043EA" w14:paraId="5E63C3E4" w14:textId="77777777" w:rsidTr="001A6453">
        <w:tc>
          <w:tcPr>
            <w:tcW w:w="1415" w:type="dxa"/>
          </w:tcPr>
          <w:p w14:paraId="7F4B6E23" w14:textId="77777777" w:rsidR="009043EA" w:rsidRPr="009043EA" w:rsidRDefault="009043EA" w:rsidP="009043E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43EA">
              <w:rPr>
                <w:rFonts w:cstheme="minorHAnsi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15" w:type="dxa"/>
          </w:tcPr>
          <w:p w14:paraId="0BCD33A6" w14:textId="77777777" w:rsidR="009043EA" w:rsidRPr="009043EA" w:rsidRDefault="009043EA" w:rsidP="009043E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43EA">
              <w:rPr>
                <w:rFonts w:cstheme="minorHAns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5A430F64" w14:textId="77777777" w:rsidR="009043EA" w:rsidRPr="009043EA" w:rsidRDefault="009043EA" w:rsidP="009043E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43E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59B24FFC" w14:textId="77777777" w:rsidR="009043EA" w:rsidRPr="009043EA" w:rsidRDefault="009043EA" w:rsidP="009043E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43EA">
              <w:rPr>
                <w:rFonts w:cstheme="minorHAnsi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416" w:type="dxa"/>
          </w:tcPr>
          <w:p w14:paraId="28B35C87" w14:textId="77777777" w:rsidR="009043EA" w:rsidRPr="009043EA" w:rsidRDefault="009043EA" w:rsidP="009043E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43EA">
              <w:rPr>
                <w:rFonts w:cstheme="minorHAnsi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416" w:type="dxa"/>
          </w:tcPr>
          <w:p w14:paraId="03F162B1" w14:textId="77777777" w:rsidR="009043EA" w:rsidRPr="009043EA" w:rsidRDefault="009043EA" w:rsidP="009043E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43EA">
              <w:rPr>
                <w:rFonts w:cstheme="minorHAnsi"/>
                <w:b/>
                <w:bCs/>
                <w:sz w:val="24"/>
                <w:szCs w:val="24"/>
              </w:rPr>
              <w:t>1,5</w:t>
            </w:r>
          </w:p>
        </w:tc>
      </w:tr>
    </w:tbl>
    <w:p w14:paraId="345EE662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B90E4D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Es pot considerar que els materials principal Medicaments i embalatges tenen un punt d’autoignició entre 100 i 200 ºC.</w:t>
      </w:r>
    </w:p>
    <w:p w14:paraId="51666B80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36EAEF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Aforament 30-40 persones</w:t>
      </w:r>
    </w:p>
    <w:p w14:paraId="12DFC013" w14:textId="77777777" w:rsidR="009043EA" w:rsidRPr="009043EA" w:rsidRDefault="009043EA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D845F0" w14:textId="4D2D8726" w:rsidR="009043EA" w:rsidRPr="009043EA" w:rsidRDefault="00233717" w:rsidP="009043E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B1783">
        <w:rPr>
          <w:rFonts w:cstheme="minorHAnsi"/>
          <w:b/>
          <w:bCs/>
          <w:sz w:val="24"/>
          <w:szCs w:val="24"/>
          <w:lang w:val="ca-ES"/>
        </w:rPr>
        <w:t>En base als fets exposats, respon raonadament les següents qüestions:</w:t>
      </w:r>
    </w:p>
    <w:p w14:paraId="7FFFC207" w14:textId="77777777" w:rsidR="009043EA" w:rsidRPr="009043EA" w:rsidRDefault="009043EA" w:rsidP="00F639EF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C38F71" w14:textId="12985680" w:rsidR="009043EA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Determinar la càrrega de foc del sector/sectors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bookmarkStart w:id="1" w:name="_Hlk117692217"/>
      <w:r w:rsidR="00166082">
        <w:rPr>
          <w:rFonts w:cstheme="minorHAnsi"/>
          <w:b/>
          <w:bCs/>
          <w:sz w:val="24"/>
          <w:szCs w:val="24"/>
          <w:lang w:val="ca-ES"/>
        </w:rPr>
        <w:t>(</w:t>
      </w:r>
      <w:r w:rsidR="00D57C37">
        <w:rPr>
          <w:rFonts w:cstheme="minorHAnsi"/>
          <w:b/>
          <w:bCs/>
          <w:sz w:val="24"/>
          <w:szCs w:val="24"/>
          <w:lang w:val="ca-ES"/>
        </w:rPr>
        <w:t>2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punt</w:t>
      </w:r>
      <w:r w:rsidR="00D57C37">
        <w:rPr>
          <w:rFonts w:cstheme="minorHAnsi"/>
          <w:b/>
          <w:bCs/>
          <w:sz w:val="24"/>
          <w:szCs w:val="24"/>
          <w:lang w:val="ca-ES"/>
        </w:rPr>
        <w:t>s</w:t>
      </w:r>
      <w:r w:rsidR="00166082">
        <w:rPr>
          <w:rFonts w:cstheme="minorHAnsi"/>
          <w:b/>
          <w:bCs/>
          <w:sz w:val="24"/>
          <w:szCs w:val="24"/>
          <w:lang w:val="ca-ES"/>
        </w:rPr>
        <w:t>)</w:t>
      </w:r>
      <w:bookmarkEnd w:id="1"/>
    </w:p>
    <w:p w14:paraId="353DC58A" w14:textId="77777777" w:rsidR="002D549E" w:rsidRDefault="002D549E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C6F13D" w14:textId="0E42547B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21AFBD8A" w14:textId="1D3841BE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23ED02C" w14:textId="0EC4D9AA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0DF12A5" w14:textId="78DB0D25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694300B" w14:textId="7E03C32D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163837D" w14:textId="11B8533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75D21BF" w14:textId="7AE48223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2B616C2E" w14:textId="537FF71A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F378AD7" w14:textId="40D6579C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9EBDF19" w14:textId="68DAC3B5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2B92D9E3" w14:textId="3BBD98DB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39DD6A8" w14:textId="0940E7B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19128DA" w14:textId="77777777" w:rsidR="0051170D" w:rsidRPr="009B1783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7B0F60" w14:textId="6E4EBCC5" w:rsidR="00233717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Determinar el nivell de risc intrínsec</w:t>
      </w:r>
      <w:r w:rsidR="00D57C37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(1 punt)</w:t>
      </w:r>
    </w:p>
    <w:p w14:paraId="5374B8F7" w14:textId="77777777" w:rsidR="002D549E" w:rsidRDefault="002D549E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A9FA3E" w14:textId="71D40849" w:rsidR="00314342" w:rsidRDefault="00D57C37" w:rsidP="0051170D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  <w:r>
        <w:rPr>
          <w:rFonts w:cstheme="minorHAnsi"/>
          <w:b/>
          <w:bCs/>
          <w:noProof/>
          <w:sz w:val="24"/>
          <w:szCs w:val="24"/>
          <w:lang w:val="ca-ES"/>
        </w:rPr>
        <w:t xml:space="preserve"> </w:t>
      </w:r>
    </w:p>
    <w:p w14:paraId="6F3A62D1" w14:textId="77777777" w:rsidR="00314342" w:rsidRDefault="00314342" w:rsidP="0051170D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4E45146" w14:textId="1A468E39" w:rsidR="0051170D" w:rsidRDefault="0051170D" w:rsidP="0051170D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CADBE7" w14:textId="77777777" w:rsidR="00314342" w:rsidRPr="009B1783" w:rsidRDefault="00314342" w:rsidP="0051170D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215E83C" w14:textId="3FE8B665" w:rsidR="00233717" w:rsidRDefault="00233717" w:rsidP="00F639EF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AA1249" w14:textId="77777777" w:rsidR="002D549E" w:rsidRPr="009043EA" w:rsidRDefault="002D549E" w:rsidP="00F639EF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639297" w14:textId="61422DE2" w:rsidR="00233717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lastRenderedPageBreak/>
        <w:t>Determinar si un sol sector d’incendis és suficient o cal sectoritzar.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(1 punt)</w:t>
      </w:r>
    </w:p>
    <w:p w14:paraId="42E71596" w14:textId="23217384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5595D67" w14:textId="48CC40BF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DCA957" w14:textId="52595329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D81C98" w14:textId="48CDBEBF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1B82D3" w14:textId="72769F88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D31E2A" w14:textId="7D39118A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62C4A3" w14:textId="151E4B1A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33EC87" w14:textId="5105C6D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AA111A" w14:textId="485EFAF8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CEE4D7" w14:textId="7777777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9F6C52" w14:textId="4462F36D" w:rsidR="0051170D" w:rsidRPr="009B1783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43A7B9" w14:textId="31D63612" w:rsidR="00233717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En cas que el risc intrínsec fos 5 quines mesures caldria adoptar per tal de tenir un sol sector d’incendis?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(1 punt)</w:t>
      </w:r>
    </w:p>
    <w:p w14:paraId="01E52836" w14:textId="4F4440A9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B3948D8" w14:textId="7777777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8717136" w14:textId="7FAC597C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53017C" w14:textId="11F1F425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2FD9EE" w14:textId="724FA9DB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342945" w14:textId="6D203FDD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3EEE9C" w14:textId="4E548ABF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5BA472" w14:textId="02C061D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9761FF7" w14:textId="77777777" w:rsidR="00314342" w:rsidRPr="009B1783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445ADE" w14:textId="77777777" w:rsidR="00233717" w:rsidRPr="009043EA" w:rsidRDefault="00233717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4180DA" w14:textId="65C38869" w:rsidR="00233717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Representar itinerari i recorreguts d’evacuació adoptant les correccions que calgui representades sobre el plànol o bé explicat breument i dimensions mínimes</w:t>
      </w:r>
      <w:r w:rsidR="009B1783" w:rsidRPr="009B1783">
        <w:rPr>
          <w:rFonts w:cstheme="minorHAnsi"/>
          <w:b/>
          <w:bCs/>
          <w:sz w:val="24"/>
          <w:szCs w:val="24"/>
          <w:lang w:val="ca-ES"/>
        </w:rPr>
        <w:t>.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(1 punt)</w:t>
      </w:r>
    </w:p>
    <w:p w14:paraId="19550A80" w14:textId="6E80889E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19F070" w14:textId="7777777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54061779" w14:textId="1D6FA058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5E671307" w14:textId="05D88702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5EBFF985" w14:textId="05D43A16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9C51E82" w14:textId="5A3023C3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3D8D512" w14:textId="3072D63A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0913BDF" w14:textId="1EB2BAD2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9B5D7D7" w14:textId="60262CDE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39431B7" w14:textId="7777777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548C0E" w14:textId="138DCCAE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9C17EF" w14:textId="1E4EF88E" w:rsidR="00233717" w:rsidRPr="009B1783" w:rsidRDefault="00233717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1D2058" w14:textId="75672427" w:rsidR="009043EA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lastRenderedPageBreak/>
        <w:t>Indicar els mitjans necessaris actius PCI i fes una proposta de la seva distribució sobre el plànol, indicant distàncies a tenir en comte si escau i les seves característiques i capacitats mínimes.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</w:t>
      </w:r>
      <w:r w:rsidR="00D57C37">
        <w:rPr>
          <w:rFonts w:cstheme="minorHAnsi"/>
          <w:b/>
          <w:bCs/>
          <w:sz w:val="24"/>
          <w:szCs w:val="24"/>
          <w:lang w:val="ca-ES"/>
        </w:rPr>
        <w:t>2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punt</w:t>
      </w:r>
      <w:r w:rsidR="00D57C37">
        <w:rPr>
          <w:rFonts w:cstheme="minorHAnsi"/>
          <w:b/>
          <w:bCs/>
          <w:sz w:val="24"/>
          <w:szCs w:val="24"/>
          <w:lang w:val="ca-ES"/>
        </w:rPr>
        <w:t>s</w:t>
      </w:r>
      <w:r w:rsidR="00166082">
        <w:rPr>
          <w:rFonts w:cstheme="minorHAnsi"/>
          <w:b/>
          <w:bCs/>
          <w:sz w:val="24"/>
          <w:szCs w:val="24"/>
          <w:lang w:val="ca-ES"/>
        </w:rPr>
        <w:t>)</w:t>
      </w:r>
    </w:p>
    <w:p w14:paraId="07C7CB17" w14:textId="16C6E954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F2094A" w14:textId="6A32DC1F" w:rsidR="0051170D" w:rsidRDefault="0051170D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C3386E6" w14:textId="74E0DE55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1BE52D2" w14:textId="2D7C2A84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F77D6E8" w14:textId="037C4AAA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52492111" w14:textId="5A8663B0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0AB40F5" w14:textId="74E7F80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2231CA8" w14:textId="1F799EF3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7D3A3D3" w14:textId="7777777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55C9D86" w14:textId="354166FA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291849A5" w14:textId="23CDFF58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0C99E3C" w14:textId="41C83C06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9B39AAB" w14:textId="7777777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D121448" w14:textId="59A0D7BC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A812F60" w14:textId="190334D1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2B0DFF95" w14:textId="5312BFCF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1554962" w14:textId="77777777" w:rsidR="00314342" w:rsidRDefault="00314342" w:rsidP="0051170D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86EB5CD" w14:textId="588B449C" w:rsidR="009043EA" w:rsidRDefault="009B1783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I</w:t>
      </w:r>
      <w:r w:rsidR="009043EA" w:rsidRPr="009043EA">
        <w:rPr>
          <w:rFonts w:cstheme="minorHAnsi"/>
          <w:b/>
          <w:bCs/>
          <w:sz w:val="24"/>
          <w:szCs w:val="24"/>
          <w:lang w:val="ca-ES"/>
        </w:rPr>
        <w:t>ndicar els requisits mínims estrictament necessaris PCI passius (sense sobredimensionar) que ha de complir la nau. Proposeu les correccions oportunes que observeu al plànol.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</w:t>
      </w:r>
      <w:r w:rsidR="00D57C37">
        <w:rPr>
          <w:rFonts w:cstheme="minorHAnsi"/>
          <w:b/>
          <w:bCs/>
          <w:sz w:val="24"/>
          <w:szCs w:val="24"/>
          <w:lang w:val="ca-ES"/>
        </w:rPr>
        <w:t>2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punt</w:t>
      </w:r>
      <w:r w:rsidR="00D57C37">
        <w:rPr>
          <w:rFonts w:cstheme="minorHAnsi"/>
          <w:b/>
          <w:bCs/>
          <w:sz w:val="24"/>
          <w:szCs w:val="24"/>
          <w:lang w:val="ca-ES"/>
        </w:rPr>
        <w:t>s</w:t>
      </w:r>
      <w:r w:rsidR="00166082">
        <w:rPr>
          <w:rFonts w:cstheme="minorHAnsi"/>
          <w:b/>
          <w:bCs/>
          <w:sz w:val="24"/>
          <w:szCs w:val="24"/>
          <w:lang w:val="ca-ES"/>
        </w:rPr>
        <w:t>)</w:t>
      </w:r>
    </w:p>
    <w:p w14:paraId="5C3E65C6" w14:textId="60D334D2" w:rsidR="002D549E" w:rsidRDefault="002D549E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F15203" w14:textId="77777777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7B6102D" w14:textId="5453B106" w:rsidR="002D549E" w:rsidRDefault="002D549E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29BB0D2C" w14:textId="46B8051A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CA8A185" w14:textId="3A41643E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9AF7B5B" w14:textId="5C1C5448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5DA42AB" w14:textId="613C8544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9D1782A" w14:textId="23FBC3C4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C920E3F" w14:textId="5A394AC5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2F65722" w14:textId="77777777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F6DDE0A" w14:textId="64EC23A9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5220F850" w14:textId="55E300CF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0A2E6AF" w14:textId="0478871E" w:rsidR="00314342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EE43E94" w14:textId="77777777" w:rsidR="00314342" w:rsidRPr="009B1783" w:rsidRDefault="00314342" w:rsidP="002D549E">
      <w:pPr>
        <w:spacing w:line="259" w:lineRule="auto"/>
        <w:ind w:left="720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185471" w14:textId="1C6C1AEA" w:rsidR="00233717" w:rsidRPr="009B1783" w:rsidRDefault="00233717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A514EC2" w14:textId="1C475AD2" w:rsidR="00233717" w:rsidRPr="009B1783" w:rsidRDefault="00233717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41272E" w14:textId="070485E7" w:rsidR="009043EA" w:rsidRPr="009B1783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lastRenderedPageBreak/>
        <w:t>Determinar si calen sistemes de detecció, alarma, centraleta. En cas afirmatiu situa els dispositius necessaris al plànol.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(1 punt)</w:t>
      </w:r>
    </w:p>
    <w:p w14:paraId="2F338DD3" w14:textId="67D4A2CE" w:rsidR="00233717" w:rsidRPr="009B1783" w:rsidRDefault="00233717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E4859D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38D9832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07DF833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9A4AA46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23E556A1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8E8DD1A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72165BD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0A5B1D6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8CAECCD" w14:textId="7B2C91A9" w:rsidR="002D549E" w:rsidRDefault="002D549E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77DD0637" w14:textId="53FBF986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04A05D74" w14:textId="172DE1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562F6028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2A5691" w14:textId="4047C4A7" w:rsidR="002D549E" w:rsidRDefault="002D549E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88E1E8" w14:textId="12FEE62A" w:rsidR="009043EA" w:rsidRPr="009B1783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Situar l’enllumenat d’emergència necessari.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(1 punt)</w:t>
      </w:r>
    </w:p>
    <w:p w14:paraId="62F594FD" w14:textId="02619F48" w:rsidR="00233717" w:rsidRPr="009B1783" w:rsidRDefault="00233717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2839CF" w14:textId="003EC44C" w:rsidR="00233717" w:rsidRPr="009B1783" w:rsidRDefault="00233717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FD5907" w14:textId="018BEC65" w:rsidR="00233717" w:rsidRDefault="00233717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FF897DC" w14:textId="320D29EF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E0E9402" w14:textId="5050F6EE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D1DD902" w14:textId="578CCDC8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FBF4966" w14:textId="2939277B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10AC5C00" w14:textId="3F5215F6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B214D6B" w14:textId="57A3CD8C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42115F3B" w14:textId="2F7F3F70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3FB17FD5" w14:textId="1781E78C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D9C9F2D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noProof/>
          <w:sz w:val="24"/>
          <w:szCs w:val="24"/>
          <w:lang w:val="ca-ES"/>
        </w:rPr>
      </w:pPr>
    </w:p>
    <w:p w14:paraId="60B5C9E3" w14:textId="77777777" w:rsidR="00314342" w:rsidRDefault="00314342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767947" w14:textId="50175DF3" w:rsidR="002D549E" w:rsidRDefault="002D549E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7090CD" w14:textId="226FE11D" w:rsidR="002D549E" w:rsidRDefault="002D549E" w:rsidP="00F639EF">
      <w:p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4F6516" w14:textId="79722E46" w:rsidR="009043EA" w:rsidRPr="009043EA" w:rsidRDefault="009043EA" w:rsidP="00F639EF">
      <w:pPr>
        <w:numPr>
          <w:ilvl w:val="0"/>
          <w:numId w:val="37"/>
        </w:numPr>
        <w:spacing w:line="259" w:lineRule="auto"/>
        <w:contextualSpacing/>
        <w:jc w:val="both"/>
        <w:rPr>
          <w:rFonts w:cstheme="minorHAnsi"/>
          <w:b/>
          <w:bCs/>
          <w:sz w:val="24"/>
          <w:szCs w:val="24"/>
          <w:lang w:val="ca-ES"/>
        </w:rPr>
      </w:pPr>
      <w:r w:rsidRPr="009043EA">
        <w:rPr>
          <w:rFonts w:cstheme="minorHAnsi"/>
          <w:b/>
          <w:bCs/>
          <w:sz w:val="24"/>
          <w:szCs w:val="24"/>
          <w:lang w:val="ca-ES"/>
        </w:rPr>
        <w:t>Determinar si l’establiment estaria sotmès a inspeccions periòdiques i indicar-ne la freqüència, en tal cas.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66082">
        <w:rPr>
          <w:rFonts w:cstheme="minorHAnsi"/>
          <w:b/>
          <w:bCs/>
          <w:sz w:val="24"/>
          <w:szCs w:val="24"/>
          <w:lang w:val="ca-ES"/>
        </w:rPr>
        <w:t>(1 punt)</w:t>
      </w:r>
    </w:p>
    <w:p w14:paraId="36E5D4BC" w14:textId="77777777" w:rsidR="009043EA" w:rsidRPr="009043EA" w:rsidRDefault="009043EA" w:rsidP="00F639EF">
      <w:pPr>
        <w:spacing w:line="259" w:lineRule="auto"/>
        <w:ind w:left="720"/>
        <w:contextualSpacing/>
        <w:jc w:val="both"/>
        <w:rPr>
          <w:lang w:val="ca-ES"/>
        </w:rPr>
      </w:pPr>
    </w:p>
    <w:p w14:paraId="35A203DC" w14:textId="50A2C2F5" w:rsidR="009043EA" w:rsidRDefault="009043EA" w:rsidP="007826E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DFEB8CF" w14:textId="77777777" w:rsidR="00314342" w:rsidRDefault="00314342" w:rsidP="007826E1">
      <w:pPr>
        <w:spacing w:after="0" w:line="240" w:lineRule="auto"/>
        <w:jc w:val="both"/>
        <w:rPr>
          <w:rFonts w:eastAsia="Times New Roman" w:cstheme="minorHAnsi"/>
          <w:b/>
          <w:bCs/>
          <w:noProof/>
          <w:sz w:val="24"/>
          <w:szCs w:val="24"/>
          <w:lang w:val="ca-ES" w:eastAsia="ca-ES"/>
        </w:rPr>
      </w:pPr>
    </w:p>
    <w:p w14:paraId="4B909E9D" w14:textId="77777777" w:rsidR="00314342" w:rsidRDefault="00314342" w:rsidP="007826E1">
      <w:pPr>
        <w:spacing w:after="0" w:line="240" w:lineRule="auto"/>
        <w:jc w:val="both"/>
        <w:rPr>
          <w:rFonts w:eastAsia="Times New Roman" w:cstheme="minorHAnsi"/>
          <w:b/>
          <w:bCs/>
          <w:noProof/>
          <w:sz w:val="24"/>
          <w:szCs w:val="24"/>
          <w:lang w:val="ca-ES" w:eastAsia="ca-ES"/>
        </w:rPr>
      </w:pPr>
    </w:p>
    <w:p w14:paraId="0F1E12A4" w14:textId="0621BE43" w:rsidR="002D549E" w:rsidRDefault="002D549E" w:rsidP="007826E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E2F8D18" w14:textId="0144C6E9" w:rsidR="002D549E" w:rsidRDefault="002D549E" w:rsidP="007826E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68F8F6B" w14:textId="608C734D" w:rsidR="002D549E" w:rsidRDefault="002D549E" w:rsidP="007826E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E33AA2C" w14:textId="27513C44" w:rsidR="009B1783" w:rsidRDefault="009B1783" w:rsidP="009B178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2" w:name="_Hlk117747848"/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2.- 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La Sra. Rosa Fernández Garcia, en data 10 d’octubre de 2022 presenta mitjançant el registre d’entrada presencial de l’Ajuntament una instància amb número de registre E2022000123 on manifesta actuar en nom i representació de l’empresa </w:t>
      </w:r>
      <w:r>
        <w:rPr>
          <w:rFonts w:cstheme="minorHAnsi"/>
          <w:b/>
          <w:bCs/>
          <w:sz w:val="24"/>
          <w:szCs w:val="24"/>
          <w:lang w:val="ca-ES"/>
        </w:rPr>
        <w:t>HOSTAL DEL MAR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S.L., </w:t>
      </w:r>
      <w:r>
        <w:rPr>
          <w:rFonts w:cstheme="minorHAnsi"/>
          <w:b/>
          <w:bCs/>
          <w:sz w:val="24"/>
          <w:szCs w:val="24"/>
          <w:lang w:val="ca-ES"/>
        </w:rPr>
        <w:t>on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demana </w:t>
      </w:r>
      <w:r>
        <w:rPr>
          <w:rFonts w:cstheme="minorHAnsi"/>
          <w:b/>
          <w:bCs/>
          <w:sz w:val="24"/>
          <w:szCs w:val="24"/>
          <w:lang w:val="ca-ES"/>
        </w:rPr>
        <w:t>autorització per celebrar una festa popular amb motiu de la festivitat de Halloween el dia 31 d’octubre de 2022</w:t>
      </w:r>
      <w:r w:rsidR="00B7057D">
        <w:rPr>
          <w:rFonts w:cstheme="minorHAnsi"/>
          <w:b/>
          <w:bCs/>
          <w:sz w:val="24"/>
          <w:szCs w:val="24"/>
          <w:lang w:val="ca-ES"/>
        </w:rPr>
        <w:t xml:space="preserve"> al pati interior de l’establiment, 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de les 22 a les 00 hores, </w:t>
      </w:r>
      <w:r w:rsidR="00B7057D">
        <w:rPr>
          <w:rFonts w:cstheme="minorHAnsi"/>
          <w:b/>
          <w:bCs/>
          <w:sz w:val="24"/>
          <w:szCs w:val="24"/>
          <w:lang w:val="ca-ES"/>
        </w:rPr>
        <w:t>amb música i</w:t>
      </w:r>
      <w:r>
        <w:rPr>
          <w:rFonts w:cstheme="minorHAnsi"/>
          <w:b/>
          <w:bCs/>
          <w:sz w:val="24"/>
          <w:szCs w:val="24"/>
          <w:lang w:val="ca-ES"/>
        </w:rPr>
        <w:t xml:space="preserve"> una afluència prevista de 100 persones</w:t>
      </w:r>
      <w:r w:rsidR="00B7057D">
        <w:rPr>
          <w:rFonts w:cstheme="minorHAnsi"/>
          <w:b/>
          <w:bCs/>
          <w:sz w:val="24"/>
          <w:szCs w:val="24"/>
          <w:lang w:val="ca-ES"/>
        </w:rPr>
        <w:t xml:space="preserve"> (l’aforament de l’hostal és de 1.200 persones).</w:t>
      </w:r>
    </w:p>
    <w:p w14:paraId="0F1430D4" w14:textId="0E77ECCD" w:rsidR="009B1783" w:rsidRDefault="009B1783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0B0F01" w14:textId="7281B259" w:rsidR="00166082" w:rsidRPr="00166082" w:rsidRDefault="00B7057D" w:rsidP="00166082">
      <w:pPr>
        <w:tabs>
          <w:tab w:val="left" w:pos="7380"/>
        </w:tabs>
        <w:spacing w:after="0" w:line="240" w:lineRule="auto"/>
        <w:ind w:right="-1"/>
        <w:jc w:val="both"/>
        <w:rPr>
          <w:b/>
          <w:bCs/>
          <w:sz w:val="24"/>
          <w:szCs w:val="24"/>
          <w:lang w:val="ca-ES"/>
        </w:rPr>
      </w:pPr>
      <w:r w:rsidRPr="00166082">
        <w:rPr>
          <w:rFonts w:cstheme="minorHAnsi"/>
          <w:b/>
          <w:bCs/>
          <w:sz w:val="24"/>
          <w:szCs w:val="24"/>
          <w:lang w:val="ca-ES"/>
        </w:rPr>
        <w:t xml:space="preserve">Amb la documentació, la sol·licitant annexa 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>c</w:t>
      </w:r>
      <w:r w:rsidRPr="00166082">
        <w:rPr>
          <w:rFonts w:cstheme="minorHAnsi"/>
          <w:b/>
          <w:bCs/>
          <w:sz w:val="24"/>
          <w:szCs w:val="24"/>
          <w:lang w:val="ca-ES"/>
        </w:rPr>
        <w:t>òpia del projecte d’activitat recreativa</w:t>
      </w:r>
      <w:r w:rsidR="00166082" w:rsidRPr="00166082">
        <w:rPr>
          <w:rFonts w:cstheme="minorHAnsi"/>
          <w:b/>
          <w:bCs/>
          <w:sz w:val="24"/>
          <w:szCs w:val="24"/>
          <w:lang w:val="ca-ES"/>
        </w:rPr>
        <w:t xml:space="preserve"> de caràcter extraordinari i </w:t>
      </w:r>
      <w:r w:rsidR="00166082" w:rsidRPr="00166082">
        <w:rPr>
          <w:b/>
          <w:bCs/>
          <w:sz w:val="24"/>
          <w:szCs w:val="24"/>
          <w:lang w:val="ca-ES"/>
        </w:rPr>
        <w:t>un certificat de programació i precintatge del limitador acústic.</w:t>
      </w:r>
    </w:p>
    <w:p w14:paraId="624315A2" w14:textId="494B7154" w:rsidR="00166082" w:rsidRDefault="00166082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A1FC80" w14:textId="71E1D73B" w:rsidR="009B1783" w:rsidRPr="00BD3185" w:rsidRDefault="009B1783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1. És correcta la instància presentada per la Sra. Fernández?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(</w:t>
      </w:r>
      <w:r w:rsidR="00D57C37">
        <w:rPr>
          <w:rFonts w:cstheme="minorHAnsi"/>
          <w:b/>
          <w:bCs/>
          <w:sz w:val="24"/>
          <w:szCs w:val="24"/>
          <w:lang w:val="ca-ES"/>
        </w:rPr>
        <w:t>1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punt)</w:t>
      </w:r>
    </w:p>
    <w:p w14:paraId="336ADC33" w14:textId="2C937FD4" w:rsidR="009B1783" w:rsidRDefault="009B1783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319BB2DF" w14:textId="3D29DA19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09A0B6B2" w14:textId="758D7452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4EB46DB1" w14:textId="76FC1F4D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4149C4DC" w14:textId="4611F760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3A4BF458" w14:textId="77777777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241EA79D" w14:textId="05C93051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124F469B" w14:textId="06545E1C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6DAB1BAE" w14:textId="5851D54D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5670C4D0" w14:textId="77777777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7171FF88" w14:textId="77777777" w:rsidR="00314342" w:rsidRPr="00BD3185" w:rsidRDefault="00314342" w:rsidP="009B1783">
      <w:pPr>
        <w:jc w:val="both"/>
        <w:rPr>
          <w:rFonts w:cstheme="minorHAnsi"/>
          <w:sz w:val="24"/>
          <w:szCs w:val="24"/>
          <w:lang w:val="ca-ES"/>
        </w:rPr>
      </w:pPr>
    </w:p>
    <w:p w14:paraId="258E6F17" w14:textId="47EDC5C1" w:rsidR="009B1783" w:rsidRDefault="009B1783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 xml:space="preserve">2. </w:t>
      </w:r>
      <w:r w:rsidR="00166082">
        <w:rPr>
          <w:rFonts w:cstheme="minorHAnsi"/>
          <w:b/>
          <w:bCs/>
          <w:sz w:val="24"/>
          <w:szCs w:val="24"/>
          <w:lang w:val="ca-ES"/>
        </w:rPr>
        <w:t>Consideres que manca alguna documentació? (</w:t>
      </w:r>
      <w:r w:rsidR="00D57C37">
        <w:rPr>
          <w:rFonts w:cstheme="minorHAnsi"/>
          <w:b/>
          <w:bCs/>
          <w:sz w:val="24"/>
          <w:szCs w:val="24"/>
          <w:lang w:val="ca-ES"/>
        </w:rPr>
        <w:t>1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punt)</w:t>
      </w:r>
    </w:p>
    <w:p w14:paraId="29C40B32" w14:textId="3F3B313C" w:rsidR="009B1783" w:rsidRDefault="009B1783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5CDCA42F" w14:textId="179393AA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1394AC83" w14:textId="49AAE991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3CCF408F" w14:textId="75EC8277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0D560B3D" w14:textId="38F9EE50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67385405" w14:textId="77777777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647208D1" w14:textId="77777777" w:rsidR="00314342" w:rsidRPr="00BD3185" w:rsidRDefault="00314342" w:rsidP="009B1783">
      <w:pPr>
        <w:jc w:val="both"/>
        <w:rPr>
          <w:rFonts w:cstheme="minorHAnsi"/>
          <w:sz w:val="24"/>
          <w:szCs w:val="24"/>
          <w:lang w:val="ca-ES"/>
        </w:rPr>
      </w:pPr>
    </w:p>
    <w:p w14:paraId="60EE435F" w14:textId="2AFEE8D9" w:rsidR="009B1783" w:rsidRPr="00F639EF" w:rsidRDefault="009B1783" w:rsidP="009B1783">
      <w:pPr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lastRenderedPageBreak/>
        <w:t>3. Quina tramitació seguirà el procediment?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(</w:t>
      </w:r>
      <w:r w:rsidR="00D57C37">
        <w:rPr>
          <w:rFonts w:cstheme="minorHAnsi"/>
          <w:b/>
          <w:bCs/>
          <w:sz w:val="24"/>
          <w:szCs w:val="24"/>
          <w:lang w:val="ca-ES"/>
        </w:rPr>
        <w:t>2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punts)</w:t>
      </w:r>
    </w:p>
    <w:p w14:paraId="57EE52FC" w14:textId="0EE99EFA" w:rsidR="009B1783" w:rsidRDefault="009B1783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3384897B" w14:textId="7E9AF10C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191E5080" w14:textId="3B02EAC9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79F5E1E7" w14:textId="68E866A8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36B73218" w14:textId="2D098E3F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62A2E452" w14:textId="1E1E0B09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019A2BAB" w14:textId="1289F8F8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5220FE43" w14:textId="56C73036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32915DF0" w14:textId="0DCD7D42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1F4B01E1" w14:textId="1B93D15C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10D367E1" w14:textId="1944D1B9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002E556B" w14:textId="0C8F879F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79529682" w14:textId="7064E6D6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69F886C4" w14:textId="7E57041C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6B45B07D" w14:textId="6B90913C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2420A54F" w14:textId="13727A94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29D5400E" w14:textId="75072D14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2F5949DC" w14:textId="0F733E7D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5330F26A" w14:textId="17D09E68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3959C3B7" w14:textId="43B60558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38F7CDD9" w14:textId="15A0BF3F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52D59D51" w14:textId="68010690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0A65AFDC" w14:textId="7A1853D3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1254BBBE" w14:textId="57B325B0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0EB9BD96" w14:textId="06AAE582" w:rsidR="00314342" w:rsidRDefault="00314342" w:rsidP="009B1783">
      <w:pPr>
        <w:jc w:val="both"/>
        <w:rPr>
          <w:rFonts w:cstheme="minorHAnsi"/>
          <w:color w:val="FF0000"/>
          <w:sz w:val="24"/>
          <w:szCs w:val="24"/>
          <w:lang w:val="ca-ES"/>
        </w:rPr>
      </w:pPr>
    </w:p>
    <w:p w14:paraId="653360AD" w14:textId="77777777" w:rsidR="00314342" w:rsidRPr="00BD3185" w:rsidRDefault="00314342" w:rsidP="009B1783">
      <w:pPr>
        <w:jc w:val="both"/>
        <w:rPr>
          <w:rFonts w:cstheme="minorHAnsi"/>
          <w:sz w:val="24"/>
          <w:szCs w:val="24"/>
          <w:lang w:val="ca-ES"/>
        </w:rPr>
      </w:pPr>
    </w:p>
    <w:p w14:paraId="6CF2832F" w14:textId="3C2D4DE2" w:rsidR="009B1783" w:rsidRDefault="009B1783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lastRenderedPageBreak/>
        <w:t>4. Redacta un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D3185">
        <w:rPr>
          <w:rFonts w:cstheme="minorHAnsi"/>
          <w:b/>
          <w:bCs/>
          <w:sz w:val="24"/>
          <w:szCs w:val="24"/>
          <w:lang w:val="ca-ES"/>
        </w:rPr>
        <w:t>informe</w:t>
      </w:r>
      <w:r w:rsidR="00166082">
        <w:rPr>
          <w:rFonts w:cstheme="minorHAnsi"/>
          <w:b/>
          <w:bCs/>
          <w:sz w:val="24"/>
          <w:szCs w:val="24"/>
          <w:lang w:val="ca-ES"/>
        </w:rPr>
        <w:t>-proposta de resolució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com </w:t>
      </w:r>
      <w:r w:rsidR="00166082">
        <w:rPr>
          <w:rFonts w:cstheme="minorHAnsi"/>
          <w:b/>
          <w:bCs/>
          <w:sz w:val="24"/>
          <w:szCs w:val="24"/>
          <w:lang w:val="ca-ES"/>
        </w:rPr>
        <w:t>enginy</w:t>
      </w:r>
      <w:r w:rsidRPr="00BD3185">
        <w:rPr>
          <w:rFonts w:cstheme="minorHAnsi"/>
          <w:b/>
          <w:bCs/>
          <w:sz w:val="24"/>
          <w:szCs w:val="24"/>
          <w:lang w:val="ca-ES"/>
        </w:rPr>
        <w:t>er municipal.</w:t>
      </w:r>
      <w:r w:rsidR="00166082">
        <w:rPr>
          <w:rFonts w:cstheme="minorHAnsi"/>
          <w:b/>
          <w:bCs/>
          <w:sz w:val="24"/>
          <w:szCs w:val="24"/>
          <w:lang w:val="ca-ES"/>
        </w:rPr>
        <w:t xml:space="preserve"> (3 punts)</w:t>
      </w:r>
    </w:p>
    <w:p w14:paraId="31119D3C" w14:textId="2D597868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C6D03B9" w14:textId="62CF4F29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1CC152" w14:textId="1B8CBE73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7309F0" w14:textId="6BE05155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9D1DCC" w14:textId="11D17EA7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F48008" w14:textId="509D2BFB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AD1CEB" w14:textId="49222C5F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0D198B" w14:textId="5C90FAE6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0F62378" w14:textId="522E24C6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F45AE86" w14:textId="4D9CEC9D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2E24BF" w14:textId="7C8FB143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905752" w14:textId="2A0F98B5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622E26" w14:textId="76688A3D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8C40D2" w14:textId="73C17E4D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173A85" w14:textId="46C23DA9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4C45D47" w14:textId="0ADB3DD6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DFEE5F" w14:textId="3E69431A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400127" w14:textId="13F159D9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10A13D" w14:textId="3F4E0C27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351D4B" w14:textId="7E9DFB00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B33713" w14:textId="49B6ACE8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1419E6" w14:textId="7CA2133B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C8BD5C" w14:textId="47DFACFD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AFC43CB" w14:textId="3C41654D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D80860" w14:textId="6D9C2201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D16C43" w14:textId="49701F7B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749F14" w14:textId="77777777" w:rsidR="00151FAC" w:rsidRDefault="00151FAC" w:rsidP="009B178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bookmarkEnd w:id="2"/>
    <w:bookmarkEnd w:id="0"/>
    <w:sectPr w:rsidR="00151FAC" w:rsidSect="00783B29">
      <w:headerReference w:type="default" r:id="rId9"/>
      <w:footerReference w:type="default" r:id="rId10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A54F" w14:textId="77777777" w:rsidR="000C0832" w:rsidRDefault="000C0832" w:rsidP="008A7E39">
      <w:pPr>
        <w:spacing w:after="0" w:line="240" w:lineRule="auto"/>
      </w:pPr>
      <w:r>
        <w:separator/>
      </w:r>
    </w:p>
  </w:endnote>
  <w:endnote w:type="continuationSeparator" w:id="0">
    <w:p w14:paraId="1E1AC9F1" w14:textId="77777777" w:rsidR="000C0832" w:rsidRDefault="000C0832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DFDB" w14:textId="77777777" w:rsidR="000C0832" w:rsidRDefault="000C0832" w:rsidP="008A7E39">
      <w:pPr>
        <w:spacing w:after="0" w:line="240" w:lineRule="auto"/>
      </w:pPr>
      <w:r>
        <w:separator/>
      </w:r>
    </w:p>
  </w:footnote>
  <w:footnote w:type="continuationSeparator" w:id="0">
    <w:p w14:paraId="4E8CACDD" w14:textId="77777777" w:rsidR="000C0832" w:rsidRDefault="000C0832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48150162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E2DA00" w14:textId="77777777" w:rsidR="004A3BCE" w:rsidRDefault="004A3BCE">
    <w:pPr>
      <w:pStyle w:val="Encabezado"/>
    </w:pP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2158A"/>
    <w:multiLevelType w:val="hybridMultilevel"/>
    <w:tmpl w:val="40E53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2510A0"/>
    <w:multiLevelType w:val="hybridMultilevel"/>
    <w:tmpl w:val="9B1C24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1" w15:restartNumberingAfterBreak="0">
    <w:nsid w:val="0D20376C"/>
    <w:multiLevelType w:val="hybridMultilevel"/>
    <w:tmpl w:val="297618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0D6046"/>
    <w:multiLevelType w:val="multilevel"/>
    <w:tmpl w:val="7586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195EC3"/>
    <w:multiLevelType w:val="hybridMultilevel"/>
    <w:tmpl w:val="B48265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CB752BF"/>
    <w:multiLevelType w:val="hybridMultilevel"/>
    <w:tmpl w:val="DD7A3F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D6990"/>
    <w:multiLevelType w:val="hybridMultilevel"/>
    <w:tmpl w:val="29AADADC"/>
    <w:lvl w:ilvl="0" w:tplc="3F82BF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537214"/>
    <w:multiLevelType w:val="hybridMultilevel"/>
    <w:tmpl w:val="7CA65B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65BFB"/>
    <w:multiLevelType w:val="hybridMultilevel"/>
    <w:tmpl w:val="D62ABFF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D4B73"/>
    <w:multiLevelType w:val="hybridMultilevel"/>
    <w:tmpl w:val="F7D2C314"/>
    <w:lvl w:ilvl="0" w:tplc="3F82BF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132D5"/>
    <w:multiLevelType w:val="hybridMultilevel"/>
    <w:tmpl w:val="EA9045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84132"/>
    <w:multiLevelType w:val="hybridMultilevel"/>
    <w:tmpl w:val="07AB0A0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310B1F"/>
    <w:multiLevelType w:val="hybridMultilevel"/>
    <w:tmpl w:val="AA3E9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732B8"/>
    <w:multiLevelType w:val="hybridMultilevel"/>
    <w:tmpl w:val="038EDC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F1C97"/>
    <w:multiLevelType w:val="hybridMultilevel"/>
    <w:tmpl w:val="D862DDA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E91F43"/>
    <w:multiLevelType w:val="hybridMultilevel"/>
    <w:tmpl w:val="EFA2CB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B02D2"/>
    <w:multiLevelType w:val="hybridMultilevel"/>
    <w:tmpl w:val="31784BC0"/>
    <w:lvl w:ilvl="0" w:tplc="994C8C7E">
      <w:start w:val="1"/>
      <w:numFmt w:val="lowerLetter"/>
      <w:lvlText w:val="%1)"/>
      <w:lvlJc w:val="left"/>
      <w:pPr>
        <w:ind w:left="1571" w:hanging="360"/>
      </w:pPr>
    </w:lvl>
    <w:lvl w:ilvl="1" w:tplc="04030019">
      <w:start w:val="1"/>
      <w:numFmt w:val="lowerLetter"/>
      <w:lvlText w:val="%2."/>
      <w:lvlJc w:val="left"/>
      <w:pPr>
        <w:ind w:left="2291" w:hanging="360"/>
      </w:pPr>
    </w:lvl>
    <w:lvl w:ilvl="2" w:tplc="0403001B">
      <w:start w:val="1"/>
      <w:numFmt w:val="lowerRoman"/>
      <w:lvlText w:val="%3."/>
      <w:lvlJc w:val="right"/>
      <w:pPr>
        <w:ind w:left="3011" w:hanging="180"/>
      </w:pPr>
    </w:lvl>
    <w:lvl w:ilvl="3" w:tplc="0403000F">
      <w:start w:val="1"/>
      <w:numFmt w:val="decimal"/>
      <w:lvlText w:val="%4."/>
      <w:lvlJc w:val="left"/>
      <w:pPr>
        <w:ind w:left="3731" w:hanging="360"/>
      </w:pPr>
    </w:lvl>
    <w:lvl w:ilvl="4" w:tplc="04030019">
      <w:start w:val="1"/>
      <w:numFmt w:val="lowerLetter"/>
      <w:lvlText w:val="%5."/>
      <w:lvlJc w:val="left"/>
      <w:pPr>
        <w:ind w:left="4451" w:hanging="360"/>
      </w:pPr>
    </w:lvl>
    <w:lvl w:ilvl="5" w:tplc="0403001B">
      <w:start w:val="1"/>
      <w:numFmt w:val="lowerRoman"/>
      <w:lvlText w:val="%6."/>
      <w:lvlJc w:val="right"/>
      <w:pPr>
        <w:ind w:left="5171" w:hanging="180"/>
      </w:pPr>
    </w:lvl>
    <w:lvl w:ilvl="6" w:tplc="0403000F">
      <w:start w:val="1"/>
      <w:numFmt w:val="decimal"/>
      <w:lvlText w:val="%7."/>
      <w:lvlJc w:val="left"/>
      <w:pPr>
        <w:ind w:left="5891" w:hanging="360"/>
      </w:pPr>
    </w:lvl>
    <w:lvl w:ilvl="7" w:tplc="04030019">
      <w:start w:val="1"/>
      <w:numFmt w:val="lowerLetter"/>
      <w:lvlText w:val="%8."/>
      <w:lvlJc w:val="left"/>
      <w:pPr>
        <w:ind w:left="6611" w:hanging="360"/>
      </w:pPr>
    </w:lvl>
    <w:lvl w:ilvl="8" w:tplc="0403001B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33"/>
  </w:num>
  <w:num w:numId="3">
    <w:abstractNumId w:val="9"/>
  </w:num>
  <w:num w:numId="4">
    <w:abstractNumId w:val="24"/>
  </w:num>
  <w:num w:numId="5">
    <w:abstractNumId w:val="20"/>
  </w:num>
  <w:num w:numId="6">
    <w:abstractNumId w:val="28"/>
  </w:num>
  <w:num w:numId="7">
    <w:abstractNumId w:val="17"/>
  </w:num>
  <w:num w:numId="8">
    <w:abstractNumId w:val="23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  <w:num w:numId="15">
    <w:abstractNumId w:val="22"/>
  </w:num>
  <w:num w:numId="16">
    <w:abstractNumId w:val="2"/>
  </w:num>
  <w:num w:numId="17">
    <w:abstractNumId w:val="29"/>
  </w:num>
  <w:num w:numId="18">
    <w:abstractNumId w:val="21"/>
  </w:num>
  <w:num w:numId="19">
    <w:abstractNumId w:val="36"/>
  </w:num>
  <w:num w:numId="20">
    <w:abstractNumId w:val="14"/>
  </w:num>
  <w:num w:numId="21">
    <w:abstractNumId w:val="37"/>
  </w:num>
  <w:num w:numId="22">
    <w:abstractNumId w:val="7"/>
  </w:num>
  <w:num w:numId="2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26"/>
  </w:num>
  <w:num w:numId="26">
    <w:abstractNumId w:val="34"/>
  </w:num>
  <w:num w:numId="27">
    <w:abstractNumId w:val="31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0"/>
  </w:num>
  <w:num w:numId="32">
    <w:abstractNumId w:val="8"/>
  </w:num>
  <w:num w:numId="33">
    <w:abstractNumId w:val="19"/>
  </w:num>
  <w:num w:numId="34">
    <w:abstractNumId w:val="25"/>
  </w:num>
  <w:num w:numId="35">
    <w:abstractNumId w:val="11"/>
  </w:num>
  <w:num w:numId="36">
    <w:abstractNumId w:val="16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50652"/>
    <w:rsid w:val="00086898"/>
    <w:rsid w:val="000A4E0D"/>
    <w:rsid w:val="000B62CC"/>
    <w:rsid w:val="000C0832"/>
    <w:rsid w:val="000D486F"/>
    <w:rsid w:val="000D5073"/>
    <w:rsid w:val="000E3AF6"/>
    <w:rsid w:val="000F66EF"/>
    <w:rsid w:val="001139BF"/>
    <w:rsid w:val="00117AD0"/>
    <w:rsid w:val="001263ED"/>
    <w:rsid w:val="00151FAC"/>
    <w:rsid w:val="0015463E"/>
    <w:rsid w:val="00163FAB"/>
    <w:rsid w:val="00166082"/>
    <w:rsid w:val="00173028"/>
    <w:rsid w:val="001931E1"/>
    <w:rsid w:val="001E5B23"/>
    <w:rsid w:val="001E6328"/>
    <w:rsid w:val="00206D28"/>
    <w:rsid w:val="0022214B"/>
    <w:rsid w:val="00233717"/>
    <w:rsid w:val="00234D07"/>
    <w:rsid w:val="00264532"/>
    <w:rsid w:val="0027223A"/>
    <w:rsid w:val="002B5069"/>
    <w:rsid w:val="002D549E"/>
    <w:rsid w:val="002D62AD"/>
    <w:rsid w:val="00314342"/>
    <w:rsid w:val="00340814"/>
    <w:rsid w:val="003D00F3"/>
    <w:rsid w:val="003E0DD3"/>
    <w:rsid w:val="003E572C"/>
    <w:rsid w:val="00487410"/>
    <w:rsid w:val="004A2C49"/>
    <w:rsid w:val="004A3BCE"/>
    <w:rsid w:val="004B4AB3"/>
    <w:rsid w:val="004F0BE0"/>
    <w:rsid w:val="0051170D"/>
    <w:rsid w:val="00545819"/>
    <w:rsid w:val="00547834"/>
    <w:rsid w:val="00590251"/>
    <w:rsid w:val="005A5AF2"/>
    <w:rsid w:val="005B3D70"/>
    <w:rsid w:val="005D227A"/>
    <w:rsid w:val="005E1643"/>
    <w:rsid w:val="005F7070"/>
    <w:rsid w:val="006029E6"/>
    <w:rsid w:val="00633847"/>
    <w:rsid w:val="006702CE"/>
    <w:rsid w:val="00696205"/>
    <w:rsid w:val="006B49DB"/>
    <w:rsid w:val="006F315A"/>
    <w:rsid w:val="006F43B7"/>
    <w:rsid w:val="00711C8B"/>
    <w:rsid w:val="007226ED"/>
    <w:rsid w:val="0077724E"/>
    <w:rsid w:val="007826E1"/>
    <w:rsid w:val="00783B29"/>
    <w:rsid w:val="00793C69"/>
    <w:rsid w:val="007C138F"/>
    <w:rsid w:val="007E2287"/>
    <w:rsid w:val="007F6FBB"/>
    <w:rsid w:val="00814A03"/>
    <w:rsid w:val="008766F9"/>
    <w:rsid w:val="00881EC3"/>
    <w:rsid w:val="008A7E39"/>
    <w:rsid w:val="008B684F"/>
    <w:rsid w:val="008C2762"/>
    <w:rsid w:val="009043EA"/>
    <w:rsid w:val="00936220"/>
    <w:rsid w:val="0094669C"/>
    <w:rsid w:val="0094676D"/>
    <w:rsid w:val="009479AB"/>
    <w:rsid w:val="009B1783"/>
    <w:rsid w:val="00A05523"/>
    <w:rsid w:val="00A12E69"/>
    <w:rsid w:val="00A46159"/>
    <w:rsid w:val="00A4644C"/>
    <w:rsid w:val="00A5231B"/>
    <w:rsid w:val="00AA463D"/>
    <w:rsid w:val="00AA67ED"/>
    <w:rsid w:val="00AE3FCD"/>
    <w:rsid w:val="00B150CE"/>
    <w:rsid w:val="00B450D9"/>
    <w:rsid w:val="00B64C7A"/>
    <w:rsid w:val="00B67AC1"/>
    <w:rsid w:val="00B70186"/>
    <w:rsid w:val="00B7057D"/>
    <w:rsid w:val="00B81965"/>
    <w:rsid w:val="00BE54AC"/>
    <w:rsid w:val="00C01E72"/>
    <w:rsid w:val="00C4614A"/>
    <w:rsid w:val="00C724EE"/>
    <w:rsid w:val="00C9257F"/>
    <w:rsid w:val="00C92BC6"/>
    <w:rsid w:val="00C95A7D"/>
    <w:rsid w:val="00CB1D3C"/>
    <w:rsid w:val="00CD061E"/>
    <w:rsid w:val="00CE7214"/>
    <w:rsid w:val="00CF34E6"/>
    <w:rsid w:val="00D57C37"/>
    <w:rsid w:val="00D67D74"/>
    <w:rsid w:val="00D76D06"/>
    <w:rsid w:val="00DD7B9F"/>
    <w:rsid w:val="00DE296A"/>
    <w:rsid w:val="00DE682B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12435"/>
    <w:rsid w:val="00F126C5"/>
    <w:rsid w:val="00F37960"/>
    <w:rsid w:val="00F56BAF"/>
    <w:rsid w:val="00F639EF"/>
    <w:rsid w:val="00F9421D"/>
    <w:rsid w:val="00F97160"/>
    <w:rsid w:val="00F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styleId="NormalWeb">
    <w:name w:val="Normal (Web)"/>
    <w:basedOn w:val="Normal"/>
    <w:uiPriority w:val="99"/>
    <w:semiHidden/>
    <w:unhideWhenUsed/>
    <w:rsid w:val="004A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4A3BCE"/>
    <w:rPr>
      <w:b/>
      <w:bCs/>
    </w:rPr>
  </w:style>
  <w:style w:type="table" w:styleId="Tablaconcuadrcula">
    <w:name w:val="Table Grid"/>
    <w:basedOn w:val="Tablanormal"/>
    <w:uiPriority w:val="39"/>
    <w:rsid w:val="009043EA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Cèlia Majó Montes</cp:lastModifiedBy>
  <cp:revision>6</cp:revision>
  <cp:lastPrinted>2020-09-22T08:01:00Z</cp:lastPrinted>
  <dcterms:created xsi:type="dcterms:W3CDTF">2022-10-27T05:38:00Z</dcterms:created>
  <dcterms:modified xsi:type="dcterms:W3CDTF">2022-10-27T10:08:00Z</dcterms:modified>
</cp:coreProperties>
</file>