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3D3A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Roboto Condensed" w:eastAsia="Times New Roman" w:hAnsi="Roboto Condensed" w:cs="Times New Roman"/>
          <w:color w:val="09555C"/>
          <w:kern w:val="36"/>
          <w:sz w:val="48"/>
          <w:szCs w:val="48"/>
          <w:lang w:eastAsia="ca-ES"/>
        </w:rPr>
      </w:pPr>
      <w:r w:rsidRPr="00C64ACC">
        <w:rPr>
          <w:rFonts w:ascii="Roboto Condensed" w:eastAsia="Times New Roman" w:hAnsi="Roboto Condensed" w:cs="Times New Roman"/>
          <w:color w:val="09555C"/>
          <w:kern w:val="36"/>
          <w:sz w:val="48"/>
          <w:szCs w:val="48"/>
          <w:lang w:eastAsia="ca-ES"/>
        </w:rPr>
        <w:t>Aplicació de la Normativa sobre incompatibilitats dels alts càrrecs</w:t>
      </w:r>
    </w:p>
    <w:p w14:paraId="19D5A095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L'article 73 de la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Llei 7/1985, de 2 d'abril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 </w:t>
      </w: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reguladora de les Bases del Règim Local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(d'ara endavant LBRL), estableix que els supòsits d'inelegibilitat i incompatibilitat dels membres de les Corporacions Locals es regularan en la Legislació electoral.</w:t>
      </w:r>
    </w:p>
    <w:p w14:paraId="337E24AF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La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Llei Orgànica 5/1985, de 19 de gener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 </w:t>
      </w: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del Règim Electoral General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(LOREG) recull les causes d'incompatibilitat en l'article 178:</w:t>
      </w:r>
    </w:p>
    <w:p w14:paraId="09521C07" w14:textId="77777777" w:rsidR="00C64ACC" w:rsidRPr="00C64ACC" w:rsidRDefault="00C64ACC" w:rsidP="00C64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Les causes d'inelegibilitat a què es refereix l'article anterior, ho són també d'incompatibilitat amb la condició de Regidor.</w:t>
      </w:r>
    </w:p>
    <w:p w14:paraId="2E09F2D7" w14:textId="77777777" w:rsidR="00C64ACC" w:rsidRPr="00C64ACC" w:rsidRDefault="00C64ACC" w:rsidP="00C64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Són també incompatibles:</w:t>
      </w:r>
    </w:p>
    <w:p w14:paraId="4EB5E1B8" w14:textId="77777777" w:rsidR="00C64ACC" w:rsidRPr="00C64ACC" w:rsidRDefault="00C64ACC" w:rsidP="00C64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Els Advocats i els Procuradors que dirigeixin o representin a parts en procediments Judicials o administratius contra la Corporació, amb excepció de les accions a què es refereix l'article 63.1.b) de la Llei Reguladora de les Bases de Règim Local.</w:t>
      </w:r>
    </w:p>
    <w:p w14:paraId="32A131DA" w14:textId="77777777" w:rsidR="00C64ACC" w:rsidRPr="00C64ACC" w:rsidRDefault="00C64ACC" w:rsidP="00C64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Els Directors de Serveis, funcionaris o restant personal en actiu del respectiu Ajuntament i de les entitats i establiments dependents d'ell.</w:t>
      </w:r>
    </w:p>
    <w:p w14:paraId="6D024226" w14:textId="77777777" w:rsidR="00C64ACC" w:rsidRPr="00C64ACC" w:rsidRDefault="00C64ACC" w:rsidP="00C64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Els Directors generals o assimilats de les Caixes d'Estalvi Provincials i Locals que actuïn en el terme Municipal.</w:t>
      </w:r>
    </w:p>
    <w:p w14:paraId="0AB0905D" w14:textId="77777777" w:rsidR="00C64ACC" w:rsidRPr="00C64ACC" w:rsidRDefault="00C64ACC" w:rsidP="00C64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 xml:space="preserve">Els contractistes o el </w:t>
      </w:r>
      <w:proofErr w:type="spellStart"/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subcontractistes</w:t>
      </w:r>
      <w:proofErr w:type="spellEnd"/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 xml:space="preserve"> de contractes, el finançament total dels quals o parcial sigui a càrrec de la Corporació Municipal o d'establiments d'ella dependents.</w:t>
      </w:r>
    </w:p>
    <w:p w14:paraId="329EEA45" w14:textId="77777777" w:rsidR="00C64ACC" w:rsidRPr="00C64ACC" w:rsidRDefault="00C64ACC" w:rsidP="00C64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Els Regidors electes en candidatures presentades per partits o per federacions o coalicions de partits declarats il·legals amb posterioritat per Sentència Judicial ferma i els electes en candidatures presentades per agrupacions d'electors declarades vinculades a un partit il·legalitzat per resolució Judicial ferma.</w:t>
      </w:r>
    </w:p>
    <w:p w14:paraId="158E3289" w14:textId="77777777" w:rsidR="00C64ACC" w:rsidRPr="00C64ACC" w:rsidRDefault="00C64ACC" w:rsidP="00C64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 xml:space="preserve">Quan es produeixi una situació d'incompatibilitat els afectats hauran d'optar entre la renúncia a la condició de Regidor o l'abandó de la situació que, d'acord amb lo </w:t>
      </w:r>
      <w:proofErr w:type="spellStart"/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establecido</w:t>
      </w:r>
      <w:proofErr w:type="spellEnd"/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 xml:space="preserve"> a l'apartat anterior, doni origen a la referida incompatibilitat. Quan la causa d'incompatibilitat sigui la prevista a l'apartat 2.e) del present article, s'aplicarà el que es disposa en l'article 6.4 d'aquesta Llei.</w:t>
      </w:r>
    </w:p>
    <w:p w14:paraId="0B35609A" w14:textId="77777777" w:rsidR="00C64ACC" w:rsidRPr="00C64ACC" w:rsidRDefault="00C64ACC" w:rsidP="00C64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Quan la causa d'incompatibilitat sigui la continguda en el punt b), de l'apartat 2, el funcionari o l'empleat que optés pel càrrec de Regidor passarà a la situació de serveis especials o subsidiàriament a la prevista en els seus respectius convenis que en tot cas ha de suposar reserva del seu lloc de treball.</w:t>
      </w:r>
    </w:p>
    <w:p w14:paraId="19C7BB94" w14:textId="77777777" w:rsidR="00C64ACC" w:rsidRPr="00C64ACC" w:rsidRDefault="00C64ACC" w:rsidP="00C64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Els ciutadans que siguin elegibles, d'acord amb l'article 177, apartat 1, d'aquesta Llei, estaran subjectes a les causes d'incompatibilitats a què es refereix el present article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».</w:t>
      </w:r>
    </w:p>
    <w:p w14:paraId="1E73E91F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lastRenderedPageBreak/>
        <w:t> </w:t>
      </w:r>
    </w:p>
    <w:p w14:paraId="5FC30142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Segona.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En matèria d'incompatibilitats regeix el principi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d'interdicció d'una interpretació extensiva de les causes que la motiven. 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La doctrina Jurisprudència és unànime en aquest sentit, per això les referides causes s'entendran restrictivament, i això és a causa que aquestes no són sinó un dret fonamental d'accedir en condicions d'igualtat als càrrecs o funcions públiques, i consegüentment limitació no consent una interpretació analògica ni extensiva.</w:t>
      </w:r>
    </w:p>
    <w:p w14:paraId="57142741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En aquest sentit la doctrina de la Junta Electoral Central, reiteradament ha acordat que en matèria d'inelegibilitat i incompatibilitat no caben interpretacions extensives, per la qual cosa s'ha pronunciat en el sentit de què 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u w:val="single"/>
          <w:lang w:eastAsia="ca-ES"/>
        </w:rPr>
        <w:t xml:space="preserve">només es </w:t>
      </w:r>
      <w:proofErr w:type="spellStart"/>
      <w:r w:rsidRPr="00C64ACC">
        <w:rPr>
          <w:rFonts w:ascii="Roboto" w:eastAsia="Times New Roman" w:hAnsi="Roboto" w:cs="Times New Roman"/>
          <w:color w:val="1D1D1B"/>
          <w:sz w:val="24"/>
          <w:szCs w:val="24"/>
          <w:u w:val="single"/>
          <w:lang w:eastAsia="ca-ES"/>
        </w:rPr>
        <w:t>dóna</w:t>
      </w:r>
      <w:proofErr w:type="spellEnd"/>
      <w:r w:rsidRPr="00C64ACC">
        <w:rPr>
          <w:rFonts w:ascii="Roboto" w:eastAsia="Times New Roman" w:hAnsi="Roboto" w:cs="Times New Roman"/>
          <w:color w:val="1D1D1B"/>
          <w:sz w:val="24"/>
          <w:szCs w:val="24"/>
          <w:u w:val="single"/>
          <w:lang w:eastAsia="ca-ES"/>
        </w:rPr>
        <w:t xml:space="preserve"> la causa d'incompatibilitat amb la condició de Regidor conforme a l'article 178.2 LOREG, en els funcionaris o restant personal en actiu al servei del respectiu Ajuntament i de les entitats i establiments dependents d'ell, qualsevol que sigui el seu règim de dedicació, és a dir sigui exclusiva o parcial, i qualsevol que sigui el règim Jurídic de la seva relació amb la Corporació local, aplicant-se aquesta també a les persones contractades per la Corporació Local, encara que no sigui aquesta l'entitat que abona la seva retribució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(Acords d'abril de 1991).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En expressió de la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Junta Electoral Central en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Acord de 30 de juny de 1987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 caldrà estar a la naturalesa de la relació per a la declaració o no de la referida causa d'incompatibilitat.</w:t>
      </w:r>
    </w:p>
    <w:p w14:paraId="3B32C021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</w:t>
      </w:r>
    </w:p>
    <w:p w14:paraId="250191D3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Tercera.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D'altra banda, hem d'acudir a l'article 71 del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Text Refós de la Llei de Contractes del Sector Públic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; de conformitat amb el qual,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no podran contractar amb el sector públic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les persones en els qui concorri alguna de les circumstàncies següents:</w:t>
      </w:r>
    </w:p>
    <w:p w14:paraId="48440B57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 xml:space="preserve">«g) Estar sotmesa la persona física o els administradors de la persona jurídica en algun dels supòsits de la Llei 3/2015, de 30 de març, reguladora de l'exercici de l'alt càrrec de l'Administració General de l'Estat o les respectives normes de les Comunitats autònomes, de la Llei 53/1984, de 26 de desembre, d'incompatibilitats del personal al Servei de les Administracions Públiques o tractar-se de qualsevol dels càrrecs electius regulats en la Llei Orgànica 5/1985, de 19 de juny, de </w:t>
      </w:r>
      <w:proofErr w:type="spellStart"/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l'Règim</w:t>
      </w:r>
      <w:proofErr w:type="spellEnd"/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 xml:space="preserve"> Electoral General , en els termes que estableix la mateixa.</w:t>
      </w:r>
    </w:p>
    <w:p w14:paraId="7573F194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 xml:space="preserve">La prohibició inclou les persones jurídiques en el capital participin, en els termes i quanties establertes a la legislació esmentada, el personal i els alts càrrecs a què es refereix el paràgraf anterior, així com els càrrecs electes a </w:t>
      </w:r>
      <w:proofErr w:type="spellStart"/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l'servei</w:t>
      </w:r>
      <w:proofErr w:type="spellEnd"/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 xml:space="preserve"> de les mateixes.</w:t>
      </w:r>
    </w:p>
    <w:p w14:paraId="7C07A6F5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 xml:space="preserve">La prohibició s'estén igualment, en ambdós casos, als cònjuges, persones vinculades amb anàloga relació de convivència afectiva, ascendents i descendents, així com a parents en segon grau per consanguinitat o afinitat de les persones a què es refereixen els paràgrafs anteriors, quan es produeixi 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lastRenderedPageBreak/>
        <w:t>conflicte d'interessos amb el titular de l'òrgan de contractació o els titulars dels òrgans en què s'hagués delegat la facultat per contractar o els que exerceixin la substitució de el primer.»</w:t>
      </w:r>
    </w:p>
    <w:p w14:paraId="4C9D104C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Segons la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Junta Consultiva de Contractació Administrativa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 la norma de la qual cal partir en la matèria és l'antic article 20, e) de l'anterior Text Refós de la Llei de Contractes, avui l'article 60 abans citat, i la seva remissió a l'indicat article 178.2.d de la LOREG, considerant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 xml:space="preserve"> incompatible la condició de Regidor i la de contractista o </w:t>
      </w:r>
      <w:proofErr w:type="spellStart"/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subcontractista</w:t>
      </w:r>
      <w:proofErr w:type="spellEnd"/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 xml:space="preserve"> el finançament de la qual, total o parcial, sigui a càrrec de les Entitats Locals o d'establiments dependents d'elles.</w:t>
      </w:r>
    </w:p>
    <w:p w14:paraId="408700DC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El criteri de la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Junta Consultiva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sobre aquest tema és que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la incompatibilitat per contractar dels membres de les Corporacions locals, no existeix respecte de les societats de les quals siguin treballadors, salvo per aquelles de les quals formen part, com a administradors, l'Alcalde o els Regidors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.</w:t>
      </w:r>
    </w:p>
    <w:p w14:paraId="1638DC2E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</w:t>
      </w:r>
    </w:p>
    <w:p w14:paraId="1E63858A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Quarta.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Respecte a l'abstenció, recordar que l'article 76 de la Llei 7/1985, de 2 d'abril, reguladora de les Bases del Règim Local de la LRBRL, igual que l'article 21 del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Reial decret 2568/1986, de 28 de novembre, 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pel qual s'aprova el Reglament d'Organització, Funcionament i Règim Jurídic de les Entitats Locals del ROF, disposen que els membres de les Corporacions locals hauran d'abstenir-se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de participar en la deliberació, votació, decisió i execució de tot assumpte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quan concorri alguna de les causes a què es refereix la Legislació de procediment administratiu i contractes de les Administracions Públiques, la qual cosa remet a la seva vegada a l'article 28.2 de la Llei 30/1992, de 26 de novembre, de Règim Jurídic de les Administracions Públiques i del Procediment Administratiu Comú LRJPAC, el contingut del qual caldrà tenir en compte per determinar la concurrència de motiu d'abstenció al corporatiu que es fa referència en la consulta.</w:t>
      </w:r>
    </w:p>
    <w:p w14:paraId="6B06B4C7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Segons la lletra i de l'article 28.2 són motius d'abstenció:</w:t>
      </w:r>
    </w:p>
    <w:p w14:paraId="7B523897" w14:textId="77777777" w:rsidR="00C64ACC" w:rsidRPr="00C64ACC" w:rsidRDefault="00C64ACC" w:rsidP="00C64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1C51F444" w14:textId="77777777" w:rsidR="00C64ACC" w:rsidRPr="00C64ACC" w:rsidRDefault="00C64ACC" w:rsidP="00C64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b) Tenir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 associat amb aquests per a l'assessorament, la representació o el mandat.</w:t>
      </w:r>
    </w:p>
    <w:p w14:paraId="0F148E7A" w14:textId="77777777" w:rsidR="00C64ACC" w:rsidRPr="00C64ACC" w:rsidRDefault="00C64ACC" w:rsidP="00C64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c) Tenir amistat íntima o enemistat manifesta amb alguna de les persones esmentades a l'apartat anterior.</w:t>
      </w:r>
    </w:p>
    <w:p w14:paraId="22AA9386" w14:textId="77777777" w:rsidR="00C64ACC" w:rsidRPr="00C64ACC" w:rsidRDefault="00C64ACC" w:rsidP="00C64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d) Haver tingut intervenció com a perit o com a testimoni en el procediment de què es tracti.</w:t>
      </w:r>
    </w:p>
    <w:p w14:paraId="04EA2DD0" w14:textId="77777777" w:rsidR="00C64ACC" w:rsidRPr="00C64ACC" w:rsidRDefault="00C64ACC" w:rsidP="00C64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lastRenderedPageBreak/>
        <w:t>e) </w:t>
      </w:r>
      <w:r w:rsidRPr="00C64ACC">
        <w:rPr>
          <w:rFonts w:ascii="Roboto" w:eastAsia="Times New Roman" w:hAnsi="Roboto" w:cs="Times New Roman"/>
          <w:b/>
          <w:bCs/>
          <w:color w:val="1D1D1B"/>
          <w:sz w:val="24"/>
          <w:szCs w:val="24"/>
          <w:lang w:eastAsia="ca-ES"/>
        </w:rPr>
        <w:t>Tenir relació de servei amb persona natural o Jurídica interessada directament en l'assumpte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 o haver-li prestat en els dos últims anys serveis professionals de qualsevol tipus i en qualsevol circumstància o lloc.</w:t>
      </w:r>
    </w:p>
    <w:p w14:paraId="26EC2588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Sobre el tema de l'abstenció, el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Tribunal Suprem, en la seva Sentència d'11 de febrer de 2003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, estima parcialment el recurs contenciós interposat per la federació sindical contra el </w:t>
      </w:r>
      <w:r w:rsidRPr="00C64ACC">
        <w:rPr>
          <w:rFonts w:ascii="Roboto" w:eastAsia="Times New Roman" w:hAnsi="Roboto" w:cs="Times New Roman"/>
          <w:b/>
          <w:bCs/>
          <w:i/>
          <w:iCs/>
          <w:color w:val="1D1D1B"/>
          <w:sz w:val="24"/>
          <w:szCs w:val="24"/>
          <w:lang w:eastAsia="ca-ES"/>
        </w:rPr>
        <w:t>Reial decret 138/2000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 que aprova el reglament de la inspecció de treball i seguretat social, anul·lant en l'article 11, 1 la frase «</w:t>
      </w: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s'abstindran en tot assumpte en què concorri interès per a l'associació o sindicat de la seva afiliació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». La Sala desestima la impugnació del reglament íntegrament, en tenir un caràcter merament organitzatiu, i anul·la l'incís transcrit quan l'abstenció articulada no té suficient cobertura en la Llei 42/1997. Va dir que el</w:t>
      </w: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« interès personal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» concorre quan l'actuació administrativa per la qual es predica l'abstenció pot produir conseqüències en l'esfera Jurídica de l'actuant o li pot reportar qualsevol classe de benefici o avantatge personal.</w:t>
      </w:r>
    </w:p>
    <w:p w14:paraId="4C68A93F" w14:textId="77777777" w:rsidR="00C64ACC" w:rsidRPr="00C64ACC" w:rsidRDefault="00C64ACC" w:rsidP="00C64A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</w:pP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Segons s'ha assenyalat per la doctrina, ha de tenir-se en compte també que les causes d'abstenció no admeten una interpretació extensiva i analògica, i que és necessari provar que alguna de les circumstàncies previstes en la Llei concorren en el cas concret, doncs sent el</w:t>
      </w:r>
      <w:r w:rsidRPr="00C64ACC">
        <w:rPr>
          <w:rFonts w:ascii="Roboto" w:eastAsia="Times New Roman" w:hAnsi="Roboto" w:cs="Times New Roman"/>
          <w:i/>
          <w:iCs/>
          <w:color w:val="1D1D1B"/>
          <w:sz w:val="24"/>
          <w:szCs w:val="24"/>
          <w:lang w:eastAsia="ca-ES"/>
        </w:rPr>
        <w:t>« interès personal</w:t>
      </w:r>
      <w:r w:rsidRPr="00C64ACC">
        <w:rPr>
          <w:rFonts w:ascii="Roboto" w:eastAsia="Times New Roman" w:hAnsi="Roboto" w:cs="Times New Roman"/>
          <w:color w:val="1D1D1B"/>
          <w:sz w:val="24"/>
          <w:szCs w:val="24"/>
          <w:lang w:eastAsia="ca-ES"/>
        </w:rPr>
        <w:t>» un judici de valor i no una causa objectiva, és necessari examinar tots els paràmetres que intervenen en cada cas individualitzat abans adoptar un criteri.</w:t>
      </w:r>
    </w:p>
    <w:p w14:paraId="1F88D97A" w14:textId="77777777" w:rsidR="00672713" w:rsidRDefault="00672713"/>
    <w:sectPr w:rsidR="0067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F76"/>
    <w:multiLevelType w:val="multilevel"/>
    <w:tmpl w:val="88FE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B4ED6"/>
    <w:multiLevelType w:val="multilevel"/>
    <w:tmpl w:val="3EDC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CC"/>
    <w:rsid w:val="00672713"/>
    <w:rsid w:val="00C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ED93"/>
  <w15:chartTrackingRefBased/>
  <w15:docId w15:val="{2E47BCC3-F50F-4407-804C-197D1659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C64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ACC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C6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C64ACC"/>
    <w:rPr>
      <w:b/>
      <w:bCs/>
    </w:rPr>
  </w:style>
  <w:style w:type="character" w:styleId="mfasi">
    <w:name w:val="Emphasis"/>
    <w:basedOn w:val="Lletraperdefectedelpargraf"/>
    <w:uiPriority w:val="20"/>
    <w:qFormat/>
    <w:rsid w:val="00C64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8205</Characters>
  <Application>Microsoft Office Word</Application>
  <DocSecurity>0</DocSecurity>
  <Lines>68</Lines>
  <Paragraphs>19</Paragraphs>
  <ScaleCrop>false</ScaleCrop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Informatica2</cp:lastModifiedBy>
  <cp:revision>1</cp:revision>
  <dcterms:created xsi:type="dcterms:W3CDTF">2023-06-01T08:32:00Z</dcterms:created>
  <dcterms:modified xsi:type="dcterms:W3CDTF">2023-06-01T08:33:00Z</dcterms:modified>
</cp:coreProperties>
</file>